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74006F" w14:textId="0C0CAFD4" w:rsidR="00BC16FA" w:rsidRPr="002A241F" w:rsidRDefault="00655CC0" w:rsidP="00352612">
      <w:pPr>
        <w:spacing w:line="250" w:lineRule="atLeast"/>
        <w:rPr>
          <w:rFonts w:ascii="Arial" w:hAnsi="Arial" w:cs="Arial"/>
          <w:b/>
          <w:bCs/>
          <w:sz w:val="20"/>
          <w:szCs w:val="20"/>
        </w:rPr>
      </w:pPr>
      <w:r w:rsidRPr="002A241F">
        <w:rPr>
          <w:rFonts w:ascii="Arial" w:hAnsi="Arial" w:cs="Arial"/>
          <w:spacing w:val="2"/>
          <w:sz w:val="20"/>
          <w:szCs w:val="20"/>
        </w:rPr>
        <w:t>Pressemitteilung</w:t>
      </w:r>
      <w:r w:rsidR="00601832" w:rsidRPr="002A241F">
        <w:rPr>
          <w:rFonts w:ascii="Arial" w:hAnsi="Arial" w:cs="Arial"/>
          <w:spacing w:val="2"/>
          <w:sz w:val="20"/>
          <w:szCs w:val="20"/>
        </w:rPr>
        <w:t xml:space="preserve"> /</w:t>
      </w:r>
      <w:r w:rsidR="00601832" w:rsidRPr="002A241F">
        <w:rPr>
          <w:rFonts w:ascii="Arial" w:hAnsi="Arial" w:cs="Arial"/>
          <w:b/>
          <w:bCs/>
          <w:spacing w:val="2"/>
          <w:sz w:val="20"/>
          <w:szCs w:val="20"/>
        </w:rPr>
        <w:t xml:space="preserve"> </w:t>
      </w:r>
      <w:r w:rsidR="009F425C">
        <w:rPr>
          <w:rFonts w:ascii="Arial" w:hAnsi="Arial" w:cs="Arial"/>
          <w:sz w:val="20"/>
          <w:szCs w:val="20"/>
        </w:rPr>
        <w:t>22</w:t>
      </w:r>
      <w:r w:rsidR="00601832" w:rsidRPr="002A241F">
        <w:rPr>
          <w:rFonts w:ascii="Arial" w:hAnsi="Arial" w:cs="Arial"/>
          <w:sz w:val="20"/>
          <w:szCs w:val="20"/>
        </w:rPr>
        <w:t xml:space="preserve">. </w:t>
      </w:r>
      <w:r w:rsidR="00016D25" w:rsidRPr="002A241F">
        <w:rPr>
          <w:rFonts w:ascii="Arial" w:hAnsi="Arial" w:cs="Arial"/>
          <w:sz w:val="20"/>
          <w:szCs w:val="20"/>
        </w:rPr>
        <w:t>Juli</w:t>
      </w:r>
      <w:r w:rsidR="00601832" w:rsidRPr="002A241F">
        <w:rPr>
          <w:rFonts w:ascii="Arial" w:hAnsi="Arial" w:cs="Arial"/>
          <w:sz w:val="20"/>
          <w:szCs w:val="20"/>
        </w:rPr>
        <w:t xml:space="preserve"> 202</w:t>
      </w:r>
      <w:r w:rsidR="008A7BBE">
        <w:rPr>
          <w:rFonts w:ascii="Arial" w:hAnsi="Arial" w:cs="Arial"/>
          <w:sz w:val="20"/>
          <w:szCs w:val="20"/>
        </w:rPr>
        <w:t>6</w:t>
      </w:r>
    </w:p>
    <w:p w14:paraId="0B4196B2" w14:textId="77777777" w:rsidR="00601832" w:rsidRPr="00601832" w:rsidRDefault="00601832" w:rsidP="00352612">
      <w:pPr>
        <w:spacing w:line="250" w:lineRule="atLeast"/>
        <w:rPr>
          <w:rFonts w:ascii="Arial" w:hAnsi="Arial" w:cs="Arial"/>
          <w:b/>
          <w:bCs/>
          <w:sz w:val="18"/>
          <w:szCs w:val="18"/>
        </w:rPr>
      </w:pPr>
    </w:p>
    <w:p w14:paraId="7B10F170" w14:textId="47C77DB3" w:rsidR="005E3C75" w:rsidRDefault="009C1B3C" w:rsidP="00352612">
      <w:pPr>
        <w:spacing w:line="250" w:lineRule="atLeast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Abschluss der Wohn</w:t>
      </w:r>
      <w:r w:rsidR="00CB7E5F">
        <w:rPr>
          <w:rFonts w:ascii="Arial" w:hAnsi="Arial" w:cs="Arial"/>
          <w:b/>
          <w:bCs/>
          <w:sz w:val="28"/>
          <w:szCs w:val="28"/>
        </w:rPr>
        <w:t>bau</w:t>
      </w:r>
      <w:r>
        <w:rPr>
          <w:rFonts w:ascii="Arial" w:hAnsi="Arial" w:cs="Arial"/>
          <w:b/>
          <w:bCs/>
          <w:sz w:val="28"/>
          <w:szCs w:val="28"/>
        </w:rPr>
        <w:t>offensive</w:t>
      </w:r>
      <w:r w:rsidR="009F425C" w:rsidRPr="009F425C">
        <w:rPr>
          <w:rFonts w:ascii="Arial" w:hAnsi="Arial" w:cs="Arial"/>
          <w:b/>
          <w:bCs/>
          <w:sz w:val="28"/>
          <w:szCs w:val="28"/>
        </w:rPr>
        <w:t xml:space="preserve">: </w:t>
      </w:r>
      <w:r w:rsidR="00120E0E" w:rsidRPr="009F425C">
        <w:rPr>
          <w:rFonts w:ascii="Arial" w:hAnsi="Arial" w:cs="Arial"/>
          <w:b/>
          <w:bCs/>
          <w:sz w:val="28"/>
          <w:szCs w:val="28"/>
        </w:rPr>
        <w:t>Volkswohnung</w:t>
      </w:r>
      <w:r w:rsidR="00120E0E">
        <w:rPr>
          <w:rFonts w:ascii="Arial" w:hAnsi="Arial" w:cs="Arial"/>
          <w:b/>
          <w:bCs/>
          <w:sz w:val="28"/>
          <w:szCs w:val="28"/>
        </w:rPr>
        <w:t xml:space="preserve"> zieht positive </w:t>
      </w:r>
      <w:r>
        <w:rPr>
          <w:rFonts w:ascii="Arial" w:hAnsi="Arial" w:cs="Arial"/>
          <w:b/>
          <w:bCs/>
          <w:sz w:val="28"/>
          <w:szCs w:val="28"/>
        </w:rPr>
        <w:t>Fertigstellungsb</w:t>
      </w:r>
      <w:r w:rsidR="00120E0E">
        <w:rPr>
          <w:rFonts w:ascii="Arial" w:hAnsi="Arial" w:cs="Arial"/>
          <w:b/>
          <w:bCs/>
          <w:sz w:val="28"/>
          <w:szCs w:val="28"/>
        </w:rPr>
        <w:t xml:space="preserve">ilanz </w:t>
      </w:r>
      <w:r w:rsidR="00CF79C9">
        <w:rPr>
          <w:rFonts w:ascii="Arial" w:hAnsi="Arial" w:cs="Arial"/>
          <w:b/>
          <w:bCs/>
          <w:sz w:val="28"/>
          <w:szCs w:val="28"/>
        </w:rPr>
        <w:t>für 2025</w:t>
      </w:r>
      <w:r w:rsidR="007366B8">
        <w:rPr>
          <w:rFonts w:ascii="Arial" w:hAnsi="Arial" w:cs="Arial"/>
          <w:b/>
          <w:bCs/>
          <w:sz w:val="28"/>
          <w:szCs w:val="28"/>
        </w:rPr>
        <w:t xml:space="preserve"> – die Herausforderungen bleiben</w:t>
      </w:r>
    </w:p>
    <w:p w14:paraId="540B5CC8" w14:textId="77777777" w:rsidR="005A6372" w:rsidRDefault="005A6372" w:rsidP="00352612">
      <w:pPr>
        <w:spacing w:line="250" w:lineRule="atLeast"/>
        <w:rPr>
          <w:rFonts w:ascii="Arial" w:hAnsi="Arial" w:cs="Arial"/>
          <w:b/>
          <w:bCs/>
          <w:sz w:val="28"/>
          <w:szCs w:val="28"/>
        </w:rPr>
      </w:pPr>
    </w:p>
    <w:p w14:paraId="5B913EB3" w14:textId="0F2B1F5C" w:rsidR="00601832" w:rsidRDefault="009F425C" w:rsidP="001552DE">
      <w:pPr>
        <w:spacing w:line="250" w:lineRule="atLeast"/>
        <w:ind w:right="-284"/>
        <w:rPr>
          <w:rFonts w:ascii="Arial" w:hAnsi="Arial" w:cs="Arial"/>
          <w:b/>
          <w:bCs/>
          <w:sz w:val="20"/>
          <w:szCs w:val="20"/>
        </w:rPr>
      </w:pPr>
      <w:r w:rsidRPr="009F425C">
        <w:rPr>
          <w:rFonts w:ascii="Arial" w:hAnsi="Arial" w:cs="Arial"/>
          <w:b/>
          <w:bCs/>
          <w:sz w:val="20"/>
          <w:szCs w:val="20"/>
        </w:rPr>
        <w:t>Während der Wohnungsbau bundesweit gebremst wird, hat die Volkswohnung ihr Versprechen eingelöst: 2025 war das Jahr der Fertigstellungen. 453 neue Mietwohnungen und 108 Eigentumswohnungen wurden</w:t>
      </w:r>
      <w:r w:rsidR="00CA24C0">
        <w:rPr>
          <w:rFonts w:ascii="Arial" w:hAnsi="Arial" w:cs="Arial"/>
          <w:b/>
          <w:bCs/>
          <w:sz w:val="20"/>
          <w:szCs w:val="20"/>
        </w:rPr>
        <w:t xml:space="preserve"> im Karlsruher Stadtgebiet </w:t>
      </w:r>
      <w:r w:rsidR="00A04592">
        <w:rPr>
          <w:rFonts w:ascii="Arial" w:hAnsi="Arial" w:cs="Arial"/>
          <w:b/>
          <w:bCs/>
          <w:sz w:val="20"/>
          <w:szCs w:val="20"/>
        </w:rPr>
        <w:t>und</w:t>
      </w:r>
      <w:r w:rsidR="00CA24C0">
        <w:rPr>
          <w:rFonts w:ascii="Arial" w:hAnsi="Arial" w:cs="Arial"/>
          <w:b/>
          <w:bCs/>
          <w:sz w:val="20"/>
          <w:szCs w:val="20"/>
        </w:rPr>
        <w:t xml:space="preserve"> </w:t>
      </w:r>
      <w:r w:rsidR="0071201A">
        <w:rPr>
          <w:rFonts w:ascii="Arial" w:hAnsi="Arial" w:cs="Arial"/>
          <w:b/>
          <w:bCs/>
          <w:sz w:val="20"/>
          <w:szCs w:val="20"/>
        </w:rPr>
        <w:t xml:space="preserve">in </w:t>
      </w:r>
      <w:r w:rsidR="00CA24C0">
        <w:rPr>
          <w:rFonts w:ascii="Arial" w:hAnsi="Arial" w:cs="Arial"/>
          <w:b/>
          <w:bCs/>
          <w:sz w:val="20"/>
          <w:szCs w:val="20"/>
        </w:rPr>
        <w:t>Stutensee</w:t>
      </w:r>
      <w:r w:rsidRPr="009F425C">
        <w:rPr>
          <w:rFonts w:ascii="Arial" w:hAnsi="Arial" w:cs="Arial"/>
          <w:b/>
          <w:bCs/>
          <w:sz w:val="20"/>
          <w:szCs w:val="20"/>
        </w:rPr>
        <w:t xml:space="preserve"> fertiggestellt – </w:t>
      </w:r>
      <w:r w:rsidR="001552DE">
        <w:rPr>
          <w:rFonts w:ascii="Arial" w:hAnsi="Arial" w:cs="Arial"/>
          <w:b/>
          <w:bCs/>
          <w:sz w:val="20"/>
          <w:szCs w:val="20"/>
        </w:rPr>
        <w:t>das ist eine Verdopplung zum</w:t>
      </w:r>
      <w:r w:rsidRPr="009F425C">
        <w:rPr>
          <w:rFonts w:ascii="Arial" w:hAnsi="Arial" w:cs="Arial"/>
          <w:b/>
          <w:bCs/>
          <w:sz w:val="20"/>
          <w:szCs w:val="20"/>
        </w:rPr>
        <w:t xml:space="preserve"> bereits starken Vorjahr (286 Wohnungen). </w:t>
      </w:r>
      <w:r w:rsidR="00CA24C0">
        <w:rPr>
          <w:rFonts w:ascii="Arial" w:hAnsi="Arial" w:cs="Arial"/>
          <w:b/>
          <w:bCs/>
          <w:sz w:val="20"/>
          <w:szCs w:val="20"/>
        </w:rPr>
        <w:t>Die</w:t>
      </w:r>
      <w:r w:rsidRPr="009F425C">
        <w:rPr>
          <w:rFonts w:ascii="Arial" w:hAnsi="Arial" w:cs="Arial"/>
          <w:b/>
          <w:bCs/>
          <w:sz w:val="20"/>
          <w:szCs w:val="20"/>
        </w:rPr>
        <w:t xml:space="preserve"> kommunale Wohnungsbaugesellschaft </w:t>
      </w:r>
      <w:r w:rsidR="00CA24C0">
        <w:rPr>
          <w:rFonts w:ascii="Arial" w:hAnsi="Arial" w:cs="Arial"/>
          <w:b/>
          <w:bCs/>
          <w:sz w:val="20"/>
          <w:szCs w:val="20"/>
        </w:rPr>
        <w:t xml:space="preserve">steuert </w:t>
      </w:r>
      <w:r w:rsidR="009C1B3C">
        <w:rPr>
          <w:rFonts w:ascii="Arial" w:hAnsi="Arial" w:cs="Arial"/>
          <w:b/>
          <w:bCs/>
          <w:sz w:val="20"/>
          <w:szCs w:val="20"/>
        </w:rPr>
        <w:t>den Großteil</w:t>
      </w:r>
      <w:r w:rsidRPr="009F425C">
        <w:rPr>
          <w:rFonts w:ascii="Arial" w:hAnsi="Arial" w:cs="Arial"/>
          <w:b/>
          <w:bCs/>
          <w:sz w:val="20"/>
          <w:szCs w:val="20"/>
        </w:rPr>
        <w:t xml:space="preserve"> </w:t>
      </w:r>
      <w:r w:rsidR="0071201A" w:rsidRPr="009F425C">
        <w:rPr>
          <w:rFonts w:ascii="Arial" w:hAnsi="Arial" w:cs="Arial"/>
          <w:b/>
          <w:bCs/>
          <w:sz w:val="20"/>
          <w:szCs w:val="20"/>
        </w:rPr>
        <w:t>de</w:t>
      </w:r>
      <w:r w:rsidR="0071201A">
        <w:rPr>
          <w:rFonts w:ascii="Arial" w:hAnsi="Arial" w:cs="Arial"/>
          <w:b/>
          <w:bCs/>
          <w:sz w:val="20"/>
          <w:szCs w:val="20"/>
        </w:rPr>
        <w:t>s</w:t>
      </w:r>
      <w:r w:rsidR="0071201A" w:rsidRPr="009F425C">
        <w:rPr>
          <w:rFonts w:ascii="Arial" w:hAnsi="Arial" w:cs="Arial"/>
          <w:b/>
          <w:bCs/>
          <w:sz w:val="20"/>
          <w:szCs w:val="20"/>
        </w:rPr>
        <w:t xml:space="preserve"> </w:t>
      </w:r>
      <w:r w:rsidRPr="009F425C">
        <w:rPr>
          <w:rFonts w:ascii="Arial" w:hAnsi="Arial" w:cs="Arial"/>
          <w:b/>
          <w:bCs/>
          <w:sz w:val="20"/>
          <w:szCs w:val="20"/>
        </w:rPr>
        <w:t xml:space="preserve">gesamten Karlsruher </w:t>
      </w:r>
      <w:r w:rsidR="0071201A">
        <w:rPr>
          <w:rFonts w:ascii="Arial" w:hAnsi="Arial" w:cs="Arial"/>
          <w:b/>
          <w:bCs/>
          <w:sz w:val="20"/>
          <w:szCs w:val="20"/>
        </w:rPr>
        <w:t>Neubauvolumens</w:t>
      </w:r>
      <w:r w:rsidR="0071201A" w:rsidRPr="009F425C">
        <w:rPr>
          <w:rFonts w:ascii="Arial" w:hAnsi="Arial" w:cs="Arial"/>
          <w:b/>
          <w:bCs/>
          <w:sz w:val="20"/>
          <w:szCs w:val="20"/>
        </w:rPr>
        <w:t xml:space="preserve"> </w:t>
      </w:r>
      <w:r w:rsidRPr="009F425C">
        <w:rPr>
          <w:rFonts w:ascii="Arial" w:hAnsi="Arial" w:cs="Arial"/>
          <w:b/>
          <w:bCs/>
          <w:sz w:val="20"/>
          <w:szCs w:val="20"/>
        </w:rPr>
        <w:t>bei. Die zentrale Botschaft der Jahrespressekonferenz: Der Markt schrumpft – die Volkswohnung wächst gegen den Trend.</w:t>
      </w:r>
    </w:p>
    <w:p w14:paraId="526EAB3C" w14:textId="77777777" w:rsidR="009F425C" w:rsidRPr="002A241F" w:rsidRDefault="009F425C" w:rsidP="00352612">
      <w:pPr>
        <w:spacing w:line="250" w:lineRule="atLeast"/>
        <w:rPr>
          <w:rFonts w:ascii="Arial" w:hAnsi="Arial" w:cs="Arial"/>
          <w:b/>
          <w:bCs/>
          <w:sz w:val="20"/>
          <w:szCs w:val="20"/>
        </w:rPr>
      </w:pPr>
    </w:p>
    <w:p w14:paraId="7D3A5C41" w14:textId="680E5038" w:rsidR="009F425C" w:rsidRPr="009F425C" w:rsidRDefault="009F425C" w:rsidP="001552DE">
      <w:pPr>
        <w:spacing w:line="250" w:lineRule="atLeast"/>
        <w:ind w:right="-284"/>
        <w:rPr>
          <w:rFonts w:ascii="Arial" w:hAnsi="Arial" w:cs="Arial"/>
          <w:sz w:val="20"/>
          <w:szCs w:val="20"/>
        </w:rPr>
      </w:pPr>
      <w:bookmarkStart w:id="0" w:name="ein-schrumpfender-markt-und-ein-unterneh"/>
      <w:bookmarkEnd w:id="0"/>
      <w:r w:rsidRPr="009F425C">
        <w:rPr>
          <w:rFonts w:ascii="Arial" w:hAnsi="Arial" w:cs="Arial"/>
          <w:sz w:val="20"/>
          <w:szCs w:val="20"/>
        </w:rPr>
        <w:t>Aufsichtsratsvorsitzender und B</w:t>
      </w:r>
      <w:r w:rsidR="00E80780">
        <w:rPr>
          <w:rFonts w:ascii="Arial" w:hAnsi="Arial" w:cs="Arial"/>
          <w:sz w:val="20"/>
          <w:szCs w:val="20"/>
        </w:rPr>
        <w:t>aub</w:t>
      </w:r>
      <w:r w:rsidRPr="009F425C">
        <w:rPr>
          <w:rFonts w:ascii="Arial" w:hAnsi="Arial" w:cs="Arial"/>
          <w:sz w:val="20"/>
          <w:szCs w:val="20"/>
        </w:rPr>
        <w:t xml:space="preserve">ürgermeister Daniel </w:t>
      </w:r>
      <w:proofErr w:type="spellStart"/>
      <w:r w:rsidRPr="009F425C">
        <w:rPr>
          <w:rFonts w:ascii="Arial" w:hAnsi="Arial" w:cs="Arial"/>
          <w:sz w:val="20"/>
          <w:szCs w:val="20"/>
        </w:rPr>
        <w:t>Fluhrer</w:t>
      </w:r>
      <w:proofErr w:type="spellEnd"/>
      <w:r w:rsidRPr="009F425C">
        <w:rPr>
          <w:rFonts w:ascii="Arial" w:hAnsi="Arial" w:cs="Arial"/>
          <w:sz w:val="20"/>
          <w:szCs w:val="20"/>
        </w:rPr>
        <w:t xml:space="preserve"> ordnete die Zahlen in den landesweiten Kontext ein: In Baden-Württemberg wurden</w:t>
      </w:r>
      <w:r w:rsidR="00CA24C0">
        <w:rPr>
          <w:rFonts w:ascii="Arial" w:hAnsi="Arial" w:cs="Arial"/>
          <w:sz w:val="20"/>
          <w:szCs w:val="20"/>
        </w:rPr>
        <w:t xml:space="preserve"> im vergangenen Jahr</w:t>
      </w:r>
      <w:r w:rsidRPr="009F425C">
        <w:rPr>
          <w:rFonts w:ascii="Arial" w:hAnsi="Arial" w:cs="Arial"/>
          <w:sz w:val="20"/>
          <w:szCs w:val="20"/>
        </w:rPr>
        <w:t xml:space="preserve"> rund 25.000 Wohnungen fertiggestellt, ein Rückgang von etwa 19 % und damit der geringste Wert seit 2010 (</w:t>
      </w:r>
      <w:r w:rsidR="00CA24C0">
        <w:rPr>
          <w:rFonts w:ascii="Arial" w:hAnsi="Arial" w:cs="Arial"/>
          <w:sz w:val="20"/>
          <w:szCs w:val="20"/>
        </w:rPr>
        <w:t xml:space="preserve">laut </w:t>
      </w:r>
      <w:r w:rsidRPr="009F425C">
        <w:rPr>
          <w:rFonts w:ascii="Arial" w:hAnsi="Arial" w:cs="Arial"/>
          <w:sz w:val="20"/>
          <w:szCs w:val="20"/>
        </w:rPr>
        <w:t>Statistische</w:t>
      </w:r>
      <w:r w:rsidR="00CA24C0">
        <w:rPr>
          <w:rFonts w:ascii="Arial" w:hAnsi="Arial" w:cs="Arial"/>
          <w:sz w:val="20"/>
          <w:szCs w:val="20"/>
        </w:rPr>
        <w:t>m</w:t>
      </w:r>
      <w:r w:rsidRPr="009F425C">
        <w:rPr>
          <w:rFonts w:ascii="Arial" w:hAnsi="Arial" w:cs="Arial"/>
          <w:sz w:val="20"/>
          <w:szCs w:val="20"/>
        </w:rPr>
        <w:t xml:space="preserve"> Landesamt). Besonders alarmierend: Der soziale Wohnungsbau brach im Land um 31 % auf nur noch 4.084 Wohnungen</w:t>
      </w:r>
      <w:r w:rsidR="0071201A" w:rsidRPr="0071201A">
        <w:rPr>
          <w:rFonts w:ascii="Arial" w:hAnsi="Arial" w:cs="Arial"/>
          <w:sz w:val="20"/>
          <w:szCs w:val="20"/>
        </w:rPr>
        <w:t xml:space="preserve"> </w:t>
      </w:r>
      <w:r w:rsidR="0071201A" w:rsidRPr="009F425C">
        <w:rPr>
          <w:rFonts w:ascii="Arial" w:hAnsi="Arial" w:cs="Arial"/>
          <w:sz w:val="20"/>
          <w:szCs w:val="20"/>
        </w:rPr>
        <w:t>ein</w:t>
      </w:r>
      <w:r w:rsidRPr="009F425C">
        <w:rPr>
          <w:rFonts w:ascii="Arial" w:hAnsi="Arial" w:cs="Arial"/>
          <w:sz w:val="20"/>
          <w:szCs w:val="20"/>
        </w:rPr>
        <w:t xml:space="preserve">. </w:t>
      </w:r>
    </w:p>
    <w:p w14:paraId="5CA026AD" w14:textId="0F908239" w:rsidR="009F425C" w:rsidRPr="009F425C" w:rsidRDefault="009F425C" w:rsidP="009F425C">
      <w:pPr>
        <w:spacing w:line="250" w:lineRule="atLeast"/>
        <w:rPr>
          <w:rFonts w:ascii="Arial" w:hAnsi="Arial" w:cs="Arial"/>
          <w:b/>
          <w:bCs/>
          <w:sz w:val="20"/>
          <w:szCs w:val="20"/>
        </w:rPr>
      </w:pPr>
      <w:bookmarkStart w:id="1" w:name="karlsruhe-konkret"/>
      <w:bookmarkEnd w:id="1"/>
    </w:p>
    <w:p w14:paraId="37DE330A" w14:textId="13AB8553" w:rsidR="00E80780" w:rsidRPr="009F425C" w:rsidRDefault="009F425C" w:rsidP="001552DE">
      <w:pPr>
        <w:spacing w:line="250" w:lineRule="atLeast"/>
        <w:ind w:right="-284"/>
        <w:rPr>
          <w:rFonts w:ascii="Arial" w:hAnsi="Arial" w:cs="Arial"/>
          <w:sz w:val="20"/>
          <w:szCs w:val="20"/>
        </w:rPr>
      </w:pPr>
      <w:r w:rsidRPr="009F425C">
        <w:rPr>
          <w:rFonts w:ascii="Arial" w:hAnsi="Arial" w:cs="Arial"/>
          <w:sz w:val="20"/>
          <w:szCs w:val="20"/>
        </w:rPr>
        <w:t>Von den 547 Wohnungen, die 2025 i</w:t>
      </w:r>
      <w:r w:rsidR="009C1B3C">
        <w:rPr>
          <w:rFonts w:ascii="Arial" w:hAnsi="Arial" w:cs="Arial"/>
          <w:sz w:val="20"/>
          <w:szCs w:val="20"/>
        </w:rPr>
        <w:t>m Karlsruher Stadtgebiet</w:t>
      </w:r>
      <w:r w:rsidRPr="009F425C">
        <w:rPr>
          <w:rFonts w:ascii="Arial" w:hAnsi="Arial" w:cs="Arial"/>
          <w:sz w:val="20"/>
          <w:szCs w:val="20"/>
        </w:rPr>
        <w:t xml:space="preserve"> neu gebaut wurden, stammen </w:t>
      </w:r>
      <w:r w:rsidR="009C1B3C">
        <w:rPr>
          <w:rFonts w:ascii="Arial" w:hAnsi="Arial" w:cs="Arial"/>
          <w:sz w:val="20"/>
          <w:szCs w:val="20"/>
        </w:rPr>
        <w:t xml:space="preserve">508 (Miet- und Eigentumswohnungen) </w:t>
      </w:r>
      <w:r w:rsidRPr="009F425C">
        <w:rPr>
          <w:rFonts w:ascii="Arial" w:hAnsi="Arial" w:cs="Arial"/>
          <w:sz w:val="20"/>
          <w:szCs w:val="20"/>
        </w:rPr>
        <w:t xml:space="preserve">von der Volkswohnung. Im Stadtteil </w:t>
      </w:r>
      <w:proofErr w:type="spellStart"/>
      <w:r w:rsidRPr="009F425C">
        <w:rPr>
          <w:rFonts w:ascii="Arial" w:hAnsi="Arial" w:cs="Arial"/>
          <w:sz w:val="20"/>
          <w:szCs w:val="20"/>
        </w:rPr>
        <w:t>Daxlanden</w:t>
      </w:r>
      <w:proofErr w:type="spellEnd"/>
      <w:r w:rsidRPr="009F425C">
        <w:rPr>
          <w:rFonts w:ascii="Arial" w:hAnsi="Arial" w:cs="Arial"/>
          <w:sz w:val="20"/>
          <w:szCs w:val="20"/>
        </w:rPr>
        <w:t xml:space="preserve"> allein entfielen 357 von 383 neuen Wohnungen auf die </w:t>
      </w:r>
      <w:r w:rsidR="00120E0E">
        <w:rPr>
          <w:rFonts w:ascii="Arial" w:hAnsi="Arial" w:cs="Arial"/>
          <w:sz w:val="20"/>
          <w:szCs w:val="20"/>
        </w:rPr>
        <w:t>kommunale Wohnungsbaugesellschaft</w:t>
      </w:r>
      <w:r w:rsidRPr="009F425C">
        <w:rPr>
          <w:rFonts w:ascii="Arial" w:hAnsi="Arial" w:cs="Arial"/>
          <w:sz w:val="20"/>
          <w:szCs w:val="20"/>
        </w:rPr>
        <w:t>.</w:t>
      </w:r>
      <w:r w:rsidR="009C1B3C">
        <w:rPr>
          <w:rFonts w:ascii="Arial" w:hAnsi="Arial" w:cs="Arial"/>
          <w:sz w:val="20"/>
          <w:szCs w:val="20"/>
        </w:rPr>
        <w:t xml:space="preserve"> Mit 245 Wohnungen ist ein Großteil der entstandenen Mietwohnungen mietpreisgebunden. Hinzukommt das Engagement in der Region: In Stutensee wurden </w:t>
      </w:r>
      <w:r w:rsidR="0099292E">
        <w:rPr>
          <w:rFonts w:ascii="Arial" w:hAnsi="Arial" w:cs="Arial"/>
          <w:sz w:val="20"/>
          <w:szCs w:val="20"/>
        </w:rPr>
        <w:t xml:space="preserve">im Berichtsjahr 2025 </w:t>
      </w:r>
      <w:r w:rsidR="009C1B3C">
        <w:rPr>
          <w:rFonts w:ascii="Arial" w:hAnsi="Arial" w:cs="Arial"/>
          <w:sz w:val="20"/>
          <w:szCs w:val="20"/>
        </w:rPr>
        <w:t>53 Eigentumswohnungen fertiggestellt.</w:t>
      </w:r>
      <w:r w:rsidRPr="009F425C">
        <w:rPr>
          <w:rFonts w:ascii="Arial" w:hAnsi="Arial" w:cs="Arial"/>
          <w:sz w:val="20"/>
          <w:szCs w:val="20"/>
        </w:rPr>
        <w:t xml:space="preserve"> </w:t>
      </w:r>
      <w:r w:rsidR="00D421E0" w:rsidRPr="00D421E0">
        <w:rPr>
          <w:rFonts w:ascii="Arial" w:hAnsi="Arial" w:cs="Arial"/>
          <w:sz w:val="20"/>
          <w:szCs w:val="20"/>
        </w:rPr>
        <w:t xml:space="preserve">„Wir haben versprochen, auch im Jahr 2025 einen wesentlichen Beitrag zur Wohnraumversorgung zu leisten, da unsere Bürgerschaft dieses kommunalpolitische Aufgabenfeld als höchste Priorität einstuft“, so </w:t>
      </w:r>
      <w:proofErr w:type="spellStart"/>
      <w:r w:rsidR="00D421E0" w:rsidRPr="00D421E0">
        <w:rPr>
          <w:rFonts w:ascii="Arial" w:hAnsi="Arial" w:cs="Arial"/>
          <w:sz w:val="20"/>
          <w:szCs w:val="20"/>
        </w:rPr>
        <w:t>Fluhrer</w:t>
      </w:r>
      <w:proofErr w:type="spellEnd"/>
      <w:r w:rsidR="00D421E0" w:rsidRPr="00D421E0">
        <w:rPr>
          <w:rFonts w:ascii="Arial" w:hAnsi="Arial" w:cs="Arial"/>
          <w:sz w:val="20"/>
          <w:szCs w:val="20"/>
        </w:rPr>
        <w:t xml:space="preserve">. „Mit </w:t>
      </w:r>
      <w:r w:rsidR="009C1B3C">
        <w:rPr>
          <w:rFonts w:ascii="Arial" w:hAnsi="Arial" w:cs="Arial"/>
          <w:sz w:val="20"/>
          <w:szCs w:val="20"/>
        </w:rPr>
        <w:t xml:space="preserve">insgesamt </w:t>
      </w:r>
      <w:r w:rsidR="00D421E0" w:rsidRPr="00D421E0">
        <w:rPr>
          <w:rFonts w:ascii="Arial" w:hAnsi="Arial" w:cs="Arial"/>
          <w:sz w:val="20"/>
          <w:szCs w:val="20"/>
        </w:rPr>
        <w:t>über 560 neuen Wohnungen setzen wir ein starkes Signal und lösen eindeutig unsere Zusage ein.“</w:t>
      </w:r>
    </w:p>
    <w:p w14:paraId="5DA25686" w14:textId="77777777" w:rsidR="00E80780" w:rsidRPr="009F425C" w:rsidRDefault="00E80780" w:rsidP="009F425C">
      <w:pPr>
        <w:spacing w:line="250" w:lineRule="atLeast"/>
        <w:rPr>
          <w:rFonts w:ascii="Arial" w:hAnsi="Arial" w:cs="Arial"/>
          <w:sz w:val="20"/>
          <w:szCs w:val="20"/>
        </w:rPr>
      </w:pPr>
    </w:p>
    <w:p w14:paraId="5EA44467" w14:textId="1F5E106D" w:rsidR="00120E0E" w:rsidRDefault="009F425C" w:rsidP="001552DE">
      <w:pPr>
        <w:spacing w:line="250" w:lineRule="atLeast"/>
        <w:ind w:right="-284"/>
        <w:rPr>
          <w:rFonts w:ascii="Arial" w:hAnsi="Arial" w:cs="Arial"/>
          <w:sz w:val="20"/>
          <w:szCs w:val="20"/>
        </w:rPr>
      </w:pPr>
      <w:r w:rsidRPr="009F425C">
        <w:rPr>
          <w:rFonts w:ascii="Arial" w:hAnsi="Arial" w:cs="Arial"/>
          <w:sz w:val="20"/>
          <w:szCs w:val="20"/>
        </w:rPr>
        <w:t>Der Bestand</w:t>
      </w:r>
      <w:r w:rsidR="00B83B84">
        <w:rPr>
          <w:rFonts w:ascii="Arial" w:hAnsi="Arial" w:cs="Arial"/>
          <w:sz w:val="20"/>
          <w:szCs w:val="20"/>
        </w:rPr>
        <w:t xml:space="preserve"> </w:t>
      </w:r>
      <w:r w:rsidRPr="009F425C">
        <w:rPr>
          <w:rFonts w:ascii="Arial" w:hAnsi="Arial" w:cs="Arial"/>
          <w:sz w:val="20"/>
          <w:szCs w:val="20"/>
        </w:rPr>
        <w:t>umfasst inzwischen 14.22</w:t>
      </w:r>
      <w:r w:rsidR="00B83B84">
        <w:rPr>
          <w:rFonts w:ascii="Arial" w:hAnsi="Arial" w:cs="Arial"/>
          <w:sz w:val="20"/>
          <w:szCs w:val="20"/>
        </w:rPr>
        <w:t>9</w:t>
      </w:r>
      <w:r w:rsidRPr="009F425C">
        <w:rPr>
          <w:rFonts w:ascii="Arial" w:hAnsi="Arial" w:cs="Arial"/>
          <w:sz w:val="20"/>
          <w:szCs w:val="20"/>
        </w:rPr>
        <w:t xml:space="preserve"> Wohnungen</w:t>
      </w:r>
      <w:r w:rsidR="00B83B84">
        <w:rPr>
          <w:rFonts w:ascii="Arial" w:hAnsi="Arial" w:cs="Arial"/>
          <w:sz w:val="20"/>
          <w:szCs w:val="20"/>
        </w:rPr>
        <w:t xml:space="preserve">. </w:t>
      </w:r>
      <w:r w:rsidRPr="009F425C">
        <w:rPr>
          <w:rFonts w:ascii="Arial" w:hAnsi="Arial" w:cs="Arial"/>
          <w:sz w:val="20"/>
          <w:szCs w:val="20"/>
        </w:rPr>
        <w:t>„</w:t>
      </w:r>
      <w:r w:rsidR="00D421E0" w:rsidRPr="00D421E0">
        <w:rPr>
          <w:rFonts w:ascii="Arial" w:hAnsi="Arial" w:cs="Arial"/>
          <w:sz w:val="20"/>
          <w:szCs w:val="20"/>
        </w:rPr>
        <w:t xml:space="preserve">Quantität allein ist nicht entscheidend“, so </w:t>
      </w:r>
      <w:proofErr w:type="spellStart"/>
      <w:r w:rsidR="00D421E0" w:rsidRPr="00D421E0">
        <w:rPr>
          <w:rFonts w:ascii="Arial" w:hAnsi="Arial" w:cs="Arial"/>
          <w:sz w:val="20"/>
          <w:szCs w:val="20"/>
        </w:rPr>
        <w:t>Fluhrer</w:t>
      </w:r>
      <w:proofErr w:type="spellEnd"/>
      <w:r w:rsidR="00D421E0" w:rsidRPr="00D421E0">
        <w:rPr>
          <w:rFonts w:ascii="Arial" w:hAnsi="Arial" w:cs="Arial"/>
          <w:sz w:val="20"/>
          <w:szCs w:val="20"/>
        </w:rPr>
        <w:t>, „vielmehr steht für uns nach wie vor der bezahlbare Wohnraum im Vordergrund</w:t>
      </w:r>
      <w:r w:rsidR="00D421E0">
        <w:rPr>
          <w:rFonts w:ascii="Arial" w:hAnsi="Arial" w:cs="Arial"/>
          <w:sz w:val="20"/>
          <w:szCs w:val="20"/>
        </w:rPr>
        <w:t>.“</w:t>
      </w:r>
      <w:r w:rsidRPr="009F425C">
        <w:rPr>
          <w:rFonts w:ascii="Arial" w:hAnsi="Arial" w:cs="Arial"/>
          <w:sz w:val="20"/>
          <w:szCs w:val="20"/>
        </w:rPr>
        <w:t xml:space="preserve"> Während bundesweit 52 % der Menschen ihre Mietbelastung als groß oder sehr groß empfinden (</w:t>
      </w:r>
      <w:r w:rsidR="00CA24C0">
        <w:rPr>
          <w:rFonts w:ascii="Arial" w:hAnsi="Arial" w:cs="Arial"/>
          <w:sz w:val="20"/>
          <w:szCs w:val="20"/>
        </w:rPr>
        <w:t xml:space="preserve">Quelle: </w:t>
      </w:r>
      <w:proofErr w:type="spellStart"/>
      <w:r w:rsidRPr="009F425C">
        <w:rPr>
          <w:rFonts w:ascii="Arial" w:hAnsi="Arial" w:cs="Arial"/>
          <w:sz w:val="20"/>
          <w:szCs w:val="20"/>
        </w:rPr>
        <w:t>IfD</w:t>
      </w:r>
      <w:proofErr w:type="spellEnd"/>
      <w:r w:rsidRPr="009F425C">
        <w:rPr>
          <w:rFonts w:ascii="Arial" w:hAnsi="Arial" w:cs="Arial"/>
          <w:sz w:val="20"/>
          <w:szCs w:val="20"/>
        </w:rPr>
        <w:t xml:space="preserve"> Allensbach), sind es bei den </w:t>
      </w:r>
      <w:proofErr w:type="spellStart"/>
      <w:proofErr w:type="gramStart"/>
      <w:r w:rsidR="00B83B84">
        <w:rPr>
          <w:rFonts w:ascii="Arial" w:hAnsi="Arial" w:cs="Arial"/>
          <w:sz w:val="20"/>
          <w:szCs w:val="20"/>
        </w:rPr>
        <w:t>Mieter:innen</w:t>
      </w:r>
      <w:proofErr w:type="spellEnd"/>
      <w:proofErr w:type="gramEnd"/>
      <w:r w:rsidRPr="009F425C">
        <w:rPr>
          <w:rFonts w:ascii="Arial" w:hAnsi="Arial" w:cs="Arial"/>
          <w:sz w:val="20"/>
          <w:szCs w:val="20"/>
        </w:rPr>
        <w:t xml:space="preserve"> der Volkswohnung 28 % (</w:t>
      </w:r>
      <w:r w:rsidR="00B83B84">
        <w:rPr>
          <w:rFonts w:ascii="Arial" w:hAnsi="Arial" w:cs="Arial"/>
          <w:sz w:val="20"/>
          <w:szCs w:val="20"/>
        </w:rPr>
        <w:t>laut</w:t>
      </w:r>
      <w:r w:rsidRPr="009F425C">
        <w:rPr>
          <w:rFonts w:ascii="Arial" w:hAnsi="Arial" w:cs="Arial"/>
          <w:sz w:val="20"/>
          <w:szCs w:val="20"/>
        </w:rPr>
        <w:t xml:space="preserve"> </w:t>
      </w:r>
      <w:r w:rsidR="00B83B84">
        <w:rPr>
          <w:rFonts w:ascii="Arial" w:hAnsi="Arial" w:cs="Arial"/>
          <w:sz w:val="20"/>
          <w:szCs w:val="20"/>
        </w:rPr>
        <w:t>Zufriedenheits</w:t>
      </w:r>
      <w:r w:rsidRPr="009F425C">
        <w:rPr>
          <w:rFonts w:ascii="Arial" w:hAnsi="Arial" w:cs="Arial"/>
          <w:sz w:val="20"/>
          <w:szCs w:val="20"/>
        </w:rPr>
        <w:t>befragung</w:t>
      </w:r>
      <w:r w:rsidR="00B83B84">
        <w:rPr>
          <w:rFonts w:ascii="Arial" w:hAnsi="Arial" w:cs="Arial"/>
          <w:sz w:val="20"/>
          <w:szCs w:val="20"/>
        </w:rPr>
        <w:t xml:space="preserve"> 2025</w:t>
      </w:r>
      <w:r w:rsidRPr="009F425C">
        <w:rPr>
          <w:rFonts w:ascii="Arial" w:hAnsi="Arial" w:cs="Arial"/>
          <w:sz w:val="20"/>
          <w:szCs w:val="20"/>
        </w:rPr>
        <w:t xml:space="preserve">). Geförderte Wohnungen liegen bis zu 33 % unter dem Mietspiegel und wirken preisdämpfend. Von den 4.062 Sozialmietwohnungen in Karlsruhe stellt die Volkswohnung 3.200 </w:t>
      </w:r>
      <w:r w:rsidR="00CA24C0">
        <w:rPr>
          <w:rFonts w:ascii="Arial" w:hAnsi="Arial" w:cs="Arial"/>
          <w:sz w:val="20"/>
          <w:szCs w:val="20"/>
        </w:rPr>
        <w:t xml:space="preserve">und damit </w:t>
      </w:r>
      <w:r w:rsidRPr="009F425C">
        <w:rPr>
          <w:rFonts w:ascii="Arial" w:hAnsi="Arial" w:cs="Arial"/>
          <w:sz w:val="20"/>
          <w:szCs w:val="20"/>
        </w:rPr>
        <w:t xml:space="preserve">rund 79 %. </w:t>
      </w:r>
    </w:p>
    <w:p w14:paraId="7BEFD5A6" w14:textId="77777777" w:rsidR="00120E0E" w:rsidRDefault="00120E0E" w:rsidP="00120E0E">
      <w:pPr>
        <w:spacing w:line="250" w:lineRule="atLeast"/>
        <w:rPr>
          <w:rFonts w:ascii="Arial" w:hAnsi="Arial" w:cs="Arial"/>
          <w:sz w:val="20"/>
          <w:szCs w:val="20"/>
        </w:rPr>
      </w:pPr>
    </w:p>
    <w:p w14:paraId="3CDADEC5" w14:textId="5EE11502" w:rsidR="00120E0E" w:rsidRDefault="00120E0E" w:rsidP="001552DE">
      <w:pPr>
        <w:spacing w:line="250" w:lineRule="atLeast"/>
        <w:ind w:right="-284"/>
        <w:rPr>
          <w:rFonts w:ascii="Arial" w:hAnsi="Arial" w:cs="Arial"/>
          <w:sz w:val="20"/>
          <w:szCs w:val="20"/>
        </w:rPr>
      </w:pPr>
      <w:r w:rsidRPr="00120E0E">
        <w:rPr>
          <w:rFonts w:ascii="Arial" w:hAnsi="Arial" w:cs="Arial"/>
          <w:sz w:val="20"/>
          <w:szCs w:val="20"/>
        </w:rPr>
        <w:t xml:space="preserve">Etwa 30.000 </w:t>
      </w:r>
      <w:proofErr w:type="spellStart"/>
      <w:proofErr w:type="gramStart"/>
      <w:r w:rsidRPr="00120E0E">
        <w:rPr>
          <w:rFonts w:ascii="Arial" w:hAnsi="Arial" w:cs="Arial"/>
          <w:sz w:val="20"/>
          <w:szCs w:val="20"/>
        </w:rPr>
        <w:t>Mieter:innen</w:t>
      </w:r>
      <w:proofErr w:type="spellEnd"/>
      <w:proofErr w:type="gramEnd"/>
      <w:r w:rsidRPr="00120E0E">
        <w:rPr>
          <w:rFonts w:ascii="Arial" w:hAnsi="Arial" w:cs="Arial"/>
          <w:sz w:val="20"/>
          <w:szCs w:val="20"/>
        </w:rPr>
        <w:t xml:space="preserve"> wohnen in einer Volkswohnung – das entspricht fast 10 % der Karlsruher Bevölkerung. Mit einer Nettokaltmiete von 7,</w:t>
      </w:r>
      <w:r>
        <w:rPr>
          <w:rFonts w:ascii="Arial" w:hAnsi="Arial" w:cs="Arial"/>
          <w:sz w:val="20"/>
          <w:szCs w:val="20"/>
        </w:rPr>
        <w:t>53</w:t>
      </w:r>
      <w:r w:rsidRPr="00120E0E">
        <w:rPr>
          <w:rFonts w:ascii="Arial" w:hAnsi="Arial" w:cs="Arial"/>
          <w:sz w:val="20"/>
          <w:szCs w:val="20"/>
        </w:rPr>
        <w:t xml:space="preserve"> €/m² und damit deutlich unter dem Karlsruher </w:t>
      </w:r>
      <w:r>
        <w:rPr>
          <w:rFonts w:ascii="Arial" w:hAnsi="Arial" w:cs="Arial"/>
          <w:sz w:val="20"/>
          <w:szCs w:val="20"/>
        </w:rPr>
        <w:t>Mietspiegel-</w:t>
      </w:r>
      <w:r w:rsidRPr="00120E0E">
        <w:rPr>
          <w:rFonts w:ascii="Arial" w:hAnsi="Arial" w:cs="Arial"/>
          <w:sz w:val="20"/>
          <w:szCs w:val="20"/>
        </w:rPr>
        <w:t>Mittelwert von 9,</w:t>
      </w:r>
      <w:r>
        <w:rPr>
          <w:rFonts w:ascii="Arial" w:hAnsi="Arial" w:cs="Arial"/>
          <w:sz w:val="20"/>
          <w:szCs w:val="20"/>
        </w:rPr>
        <w:t>63</w:t>
      </w:r>
      <w:r w:rsidRPr="00120E0E">
        <w:rPr>
          <w:rFonts w:ascii="Arial" w:hAnsi="Arial" w:cs="Arial"/>
          <w:sz w:val="20"/>
          <w:szCs w:val="20"/>
        </w:rPr>
        <w:t xml:space="preserve"> €/m² (Stand 202</w:t>
      </w:r>
      <w:r>
        <w:rPr>
          <w:rFonts w:ascii="Arial" w:hAnsi="Arial" w:cs="Arial"/>
          <w:sz w:val="20"/>
          <w:szCs w:val="20"/>
        </w:rPr>
        <w:t>5</w:t>
      </w:r>
      <w:r w:rsidRPr="00120E0E">
        <w:rPr>
          <w:rFonts w:ascii="Arial" w:hAnsi="Arial" w:cs="Arial"/>
          <w:sz w:val="20"/>
          <w:szCs w:val="20"/>
        </w:rPr>
        <w:t>) trägt die kommunale Wohnungsbaugesellschaft zur Dämpfung der Preissteigerungen des lokalen Wohnungsmarkts bei. Rund 8</w:t>
      </w:r>
      <w:r>
        <w:rPr>
          <w:rFonts w:ascii="Arial" w:hAnsi="Arial" w:cs="Arial"/>
          <w:sz w:val="20"/>
          <w:szCs w:val="20"/>
        </w:rPr>
        <w:t>0</w:t>
      </w:r>
      <w:r w:rsidRPr="00120E0E">
        <w:rPr>
          <w:rFonts w:ascii="Arial" w:hAnsi="Arial" w:cs="Arial"/>
          <w:sz w:val="20"/>
          <w:szCs w:val="20"/>
        </w:rPr>
        <w:t xml:space="preserve"> % der Mieten sind zudem KdU-fähig: Sie liegen unterhalb der Kostensätze, die das Jobcenter als angemessene Kosten der Unterkunft gewährt.</w:t>
      </w:r>
    </w:p>
    <w:p w14:paraId="47DB9D64" w14:textId="77777777" w:rsidR="00B83B84" w:rsidRPr="009F425C" w:rsidRDefault="00B83B84" w:rsidP="009F425C">
      <w:pPr>
        <w:spacing w:line="250" w:lineRule="atLeast"/>
        <w:rPr>
          <w:rFonts w:ascii="Arial" w:hAnsi="Arial" w:cs="Arial"/>
          <w:sz w:val="20"/>
          <w:szCs w:val="20"/>
        </w:rPr>
      </w:pPr>
    </w:p>
    <w:p w14:paraId="6B40A2C2" w14:textId="69E3D34B" w:rsidR="009F425C" w:rsidRDefault="00CA24C0" w:rsidP="009F425C">
      <w:pPr>
        <w:spacing w:line="250" w:lineRule="atLeast"/>
        <w:rPr>
          <w:rFonts w:ascii="Arial" w:hAnsi="Arial" w:cs="Arial"/>
          <w:sz w:val="20"/>
          <w:szCs w:val="20"/>
        </w:rPr>
      </w:pPr>
      <w:bookmarkStart w:id="2" w:name="barrierearmut-als-gelebte-daseinsvorsorg"/>
      <w:bookmarkStart w:id="3" w:name="bericht-der-geschaftsfuhrung-das-jahr-de"/>
      <w:bookmarkEnd w:id="2"/>
      <w:bookmarkEnd w:id="3"/>
      <w:r>
        <w:rPr>
          <w:rFonts w:ascii="Arial" w:hAnsi="Arial" w:cs="Arial"/>
          <w:sz w:val="20"/>
          <w:szCs w:val="20"/>
        </w:rPr>
        <w:t xml:space="preserve">Volkswohnungs-Geschäftsführer Stefan Storz ergänzte: </w:t>
      </w:r>
      <w:r w:rsidR="009F425C" w:rsidRPr="009F425C">
        <w:rPr>
          <w:rFonts w:ascii="Arial" w:hAnsi="Arial" w:cs="Arial"/>
          <w:sz w:val="20"/>
          <w:szCs w:val="20"/>
        </w:rPr>
        <w:t>„Jede achte Mietwohnung in Karlsruhe gehört der Volkswohnung. Das ist kein Zufall, sondern das Ergebnis einer Entscheidung, die diese Stadt seit über 100 Jahren immer wieder trifft</w:t>
      </w:r>
      <w:r w:rsidR="009C1B3C">
        <w:rPr>
          <w:rFonts w:ascii="Arial" w:hAnsi="Arial" w:cs="Arial"/>
          <w:sz w:val="20"/>
          <w:szCs w:val="20"/>
        </w:rPr>
        <w:t>. Ich bin dankbar und stolz auf unsere Mitarbeiterschaft, dass wir diese Wohn</w:t>
      </w:r>
      <w:r w:rsidR="00CB7E5F">
        <w:rPr>
          <w:rFonts w:ascii="Arial" w:hAnsi="Arial" w:cs="Arial"/>
          <w:sz w:val="20"/>
          <w:szCs w:val="20"/>
        </w:rPr>
        <w:t>bau</w:t>
      </w:r>
      <w:r w:rsidR="009C1B3C">
        <w:rPr>
          <w:rFonts w:ascii="Arial" w:hAnsi="Arial" w:cs="Arial"/>
          <w:sz w:val="20"/>
          <w:szCs w:val="20"/>
        </w:rPr>
        <w:t>offensive – unter starkem Ressourceneinsatz und als Kraftakt für das Unternehmen Volkswohnung – so erfolgreich abschließen konnten</w:t>
      </w:r>
      <w:r w:rsidR="0099292E">
        <w:rPr>
          <w:rFonts w:ascii="Arial" w:hAnsi="Arial" w:cs="Arial"/>
          <w:sz w:val="20"/>
          <w:szCs w:val="20"/>
        </w:rPr>
        <w:t>.“</w:t>
      </w:r>
    </w:p>
    <w:p w14:paraId="39A1E5AF" w14:textId="77777777" w:rsidR="001552DE" w:rsidRPr="009F425C" w:rsidRDefault="001552DE" w:rsidP="009F425C">
      <w:pPr>
        <w:spacing w:line="250" w:lineRule="atLeast"/>
        <w:rPr>
          <w:rFonts w:ascii="Arial" w:hAnsi="Arial" w:cs="Arial"/>
          <w:sz w:val="20"/>
          <w:szCs w:val="20"/>
        </w:rPr>
      </w:pPr>
    </w:p>
    <w:p w14:paraId="015888E5" w14:textId="54A0F9B9" w:rsidR="00CA24C0" w:rsidRDefault="00CA24C0" w:rsidP="00CA24C0">
      <w:pPr>
        <w:spacing w:line="25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Meilensteine der Bauprojekte </w:t>
      </w:r>
      <w:r w:rsidR="00A04592">
        <w:rPr>
          <w:rFonts w:ascii="Arial" w:hAnsi="Arial" w:cs="Arial"/>
          <w:sz w:val="20"/>
          <w:szCs w:val="20"/>
        </w:rPr>
        <w:t>2025:</w:t>
      </w:r>
    </w:p>
    <w:p w14:paraId="5775FC89" w14:textId="77777777" w:rsidR="00CA24C0" w:rsidRDefault="00CA24C0" w:rsidP="00CA24C0">
      <w:pPr>
        <w:spacing w:line="250" w:lineRule="atLeast"/>
        <w:rPr>
          <w:rFonts w:ascii="Arial" w:hAnsi="Arial" w:cs="Arial"/>
          <w:sz w:val="20"/>
          <w:szCs w:val="20"/>
        </w:rPr>
      </w:pPr>
    </w:p>
    <w:p w14:paraId="3A3DE8B0" w14:textId="3E8EBE54" w:rsidR="009F425C" w:rsidRPr="00CA24C0" w:rsidRDefault="009F425C" w:rsidP="00CA24C0">
      <w:pPr>
        <w:pStyle w:val="Listenabsatz"/>
        <w:numPr>
          <w:ilvl w:val="0"/>
          <w:numId w:val="2"/>
        </w:numPr>
        <w:spacing w:line="250" w:lineRule="atLeast"/>
        <w:rPr>
          <w:rFonts w:ascii="Arial" w:hAnsi="Arial" w:cs="Arial"/>
          <w:sz w:val="20"/>
          <w:szCs w:val="20"/>
        </w:rPr>
      </w:pPr>
      <w:r w:rsidRPr="00CA24C0">
        <w:rPr>
          <w:rFonts w:ascii="Arial" w:hAnsi="Arial" w:cs="Arial"/>
          <w:b/>
          <w:bCs/>
          <w:sz w:val="20"/>
          <w:szCs w:val="20"/>
        </w:rPr>
        <w:t>Wohnpark Mittendrin, Stutensee-Blankenloch</w:t>
      </w:r>
      <w:r w:rsidRPr="00CA24C0">
        <w:rPr>
          <w:rFonts w:ascii="Arial" w:hAnsi="Arial" w:cs="Arial"/>
          <w:sz w:val="20"/>
          <w:szCs w:val="20"/>
        </w:rPr>
        <w:t xml:space="preserve"> (</w:t>
      </w:r>
      <w:r w:rsidR="0099292E">
        <w:rPr>
          <w:rFonts w:ascii="Arial" w:hAnsi="Arial" w:cs="Arial"/>
          <w:sz w:val="20"/>
          <w:szCs w:val="20"/>
        </w:rPr>
        <w:t>Gesamt-F</w:t>
      </w:r>
      <w:r w:rsidRPr="00CA24C0">
        <w:rPr>
          <w:rFonts w:ascii="Arial" w:hAnsi="Arial" w:cs="Arial"/>
          <w:sz w:val="20"/>
          <w:szCs w:val="20"/>
        </w:rPr>
        <w:t>ertigstellung März 2025): 152 Wohnungen (99 Miet-, 53 Eigentum</w:t>
      </w:r>
      <w:r w:rsidR="0099292E">
        <w:rPr>
          <w:rFonts w:ascii="Arial" w:hAnsi="Arial" w:cs="Arial"/>
          <w:sz w:val="20"/>
          <w:szCs w:val="20"/>
        </w:rPr>
        <w:t>swohnungen</w:t>
      </w:r>
      <w:r w:rsidRPr="00CA24C0">
        <w:rPr>
          <w:rFonts w:ascii="Arial" w:hAnsi="Arial" w:cs="Arial"/>
          <w:sz w:val="20"/>
          <w:szCs w:val="20"/>
        </w:rPr>
        <w:t>)</w:t>
      </w:r>
      <w:r w:rsidR="00120E0E">
        <w:rPr>
          <w:rFonts w:ascii="Arial" w:hAnsi="Arial" w:cs="Arial"/>
          <w:sz w:val="20"/>
          <w:szCs w:val="20"/>
        </w:rPr>
        <w:t xml:space="preserve">, </w:t>
      </w:r>
      <w:r w:rsidR="0099292E">
        <w:rPr>
          <w:rFonts w:ascii="Arial" w:hAnsi="Arial" w:cs="Arial"/>
          <w:sz w:val="20"/>
          <w:szCs w:val="20"/>
        </w:rPr>
        <w:t>rund die Hälfte</w:t>
      </w:r>
      <w:r w:rsidR="00120E0E">
        <w:rPr>
          <w:rFonts w:ascii="Arial" w:hAnsi="Arial" w:cs="Arial"/>
          <w:sz w:val="20"/>
          <w:szCs w:val="20"/>
        </w:rPr>
        <w:t xml:space="preserve"> der </w:t>
      </w:r>
      <w:r w:rsidR="0099292E">
        <w:rPr>
          <w:rFonts w:ascii="Arial" w:hAnsi="Arial" w:cs="Arial"/>
          <w:sz w:val="20"/>
          <w:szCs w:val="20"/>
        </w:rPr>
        <w:t>Mietw</w:t>
      </w:r>
      <w:r w:rsidR="00120E0E">
        <w:rPr>
          <w:rFonts w:ascii="Arial" w:hAnsi="Arial" w:cs="Arial"/>
          <w:sz w:val="20"/>
          <w:szCs w:val="20"/>
        </w:rPr>
        <w:t xml:space="preserve">ohnungen ist mietpreisgebunden. </w:t>
      </w:r>
      <w:r w:rsidR="00A168AC">
        <w:rPr>
          <w:rFonts w:ascii="Arial" w:hAnsi="Arial" w:cs="Arial"/>
          <w:sz w:val="20"/>
          <w:szCs w:val="20"/>
        </w:rPr>
        <w:t>A</w:t>
      </w:r>
      <w:r w:rsidRPr="00CA24C0">
        <w:rPr>
          <w:rFonts w:ascii="Arial" w:hAnsi="Arial" w:cs="Arial"/>
          <w:sz w:val="20"/>
          <w:szCs w:val="20"/>
        </w:rPr>
        <w:t xml:space="preserve">utofreie </w:t>
      </w:r>
      <w:r w:rsidR="00A168AC">
        <w:rPr>
          <w:rFonts w:ascii="Arial" w:hAnsi="Arial" w:cs="Arial"/>
          <w:sz w:val="20"/>
          <w:szCs w:val="20"/>
        </w:rPr>
        <w:t>Quartiersm</w:t>
      </w:r>
      <w:r w:rsidRPr="00CA24C0">
        <w:rPr>
          <w:rFonts w:ascii="Arial" w:hAnsi="Arial" w:cs="Arial"/>
          <w:sz w:val="20"/>
          <w:szCs w:val="20"/>
        </w:rPr>
        <w:t xml:space="preserve">itte, Spielbereich, barrierefreie Zugänge, Tiefgarage. </w:t>
      </w:r>
    </w:p>
    <w:p w14:paraId="74147FFA" w14:textId="78436028" w:rsidR="009F425C" w:rsidRPr="009F425C" w:rsidRDefault="009F425C" w:rsidP="009F425C">
      <w:pPr>
        <w:numPr>
          <w:ilvl w:val="0"/>
          <w:numId w:val="1"/>
        </w:numPr>
        <w:tabs>
          <w:tab w:val="left" w:pos="707"/>
        </w:tabs>
        <w:spacing w:line="250" w:lineRule="atLeast"/>
        <w:rPr>
          <w:rFonts w:ascii="Arial" w:hAnsi="Arial" w:cs="Arial"/>
          <w:sz w:val="20"/>
          <w:szCs w:val="20"/>
        </w:rPr>
      </w:pPr>
      <w:r w:rsidRPr="009F425C">
        <w:rPr>
          <w:rFonts w:ascii="Arial" w:hAnsi="Arial" w:cs="Arial"/>
          <w:b/>
          <w:bCs/>
          <w:sz w:val="20"/>
          <w:szCs w:val="20"/>
        </w:rPr>
        <w:lastRenderedPageBreak/>
        <w:t xml:space="preserve">Staudenplatz, </w:t>
      </w:r>
      <w:proofErr w:type="spellStart"/>
      <w:r w:rsidRPr="009F425C">
        <w:rPr>
          <w:rFonts w:ascii="Arial" w:hAnsi="Arial" w:cs="Arial"/>
          <w:b/>
          <w:bCs/>
          <w:sz w:val="20"/>
          <w:szCs w:val="20"/>
        </w:rPr>
        <w:t>Rintheim</w:t>
      </w:r>
      <w:proofErr w:type="spellEnd"/>
      <w:r w:rsidRPr="009F425C">
        <w:rPr>
          <w:rFonts w:ascii="Arial" w:hAnsi="Arial" w:cs="Arial"/>
          <w:sz w:val="20"/>
          <w:szCs w:val="20"/>
        </w:rPr>
        <w:t xml:space="preserve"> (Fertigstellung März 2025): 106 Mietwohnungen in vier </w:t>
      </w:r>
      <w:r w:rsidR="00120E0E">
        <w:rPr>
          <w:rFonts w:ascii="Arial" w:hAnsi="Arial" w:cs="Arial"/>
          <w:sz w:val="20"/>
          <w:szCs w:val="20"/>
        </w:rPr>
        <w:t>Gebäuden</w:t>
      </w:r>
      <w:r w:rsidRPr="009F425C">
        <w:rPr>
          <w:rFonts w:ascii="Arial" w:hAnsi="Arial" w:cs="Arial"/>
          <w:sz w:val="20"/>
          <w:szCs w:val="20"/>
        </w:rPr>
        <w:t xml:space="preserve">, </w:t>
      </w:r>
      <w:r w:rsidR="001241AA" w:rsidRPr="009F425C">
        <w:rPr>
          <w:rFonts w:ascii="Arial" w:hAnsi="Arial" w:cs="Arial"/>
          <w:sz w:val="20"/>
          <w:szCs w:val="20"/>
        </w:rPr>
        <w:t>60</w:t>
      </w:r>
      <w:r w:rsidR="001241AA">
        <w:rPr>
          <w:rFonts w:ascii="Arial" w:hAnsi="Arial" w:cs="Arial"/>
          <w:sz w:val="20"/>
          <w:szCs w:val="20"/>
        </w:rPr>
        <w:t> </w:t>
      </w:r>
      <w:r w:rsidRPr="009F425C">
        <w:rPr>
          <w:rFonts w:ascii="Arial" w:hAnsi="Arial" w:cs="Arial"/>
          <w:sz w:val="20"/>
          <w:szCs w:val="20"/>
        </w:rPr>
        <w:t xml:space="preserve">% </w:t>
      </w:r>
      <w:r w:rsidR="00120E0E">
        <w:rPr>
          <w:rFonts w:ascii="Arial" w:hAnsi="Arial" w:cs="Arial"/>
          <w:sz w:val="20"/>
          <w:szCs w:val="20"/>
        </w:rPr>
        <w:t>mietpreisgebunden</w:t>
      </w:r>
      <w:r w:rsidRPr="009F425C">
        <w:rPr>
          <w:rFonts w:ascii="Arial" w:hAnsi="Arial" w:cs="Arial"/>
          <w:sz w:val="20"/>
          <w:szCs w:val="20"/>
        </w:rPr>
        <w:t>. Zentrale Lage, modernes Mobilitätskonzept</w:t>
      </w:r>
      <w:r w:rsidR="00120E0E">
        <w:rPr>
          <w:rFonts w:ascii="Arial" w:hAnsi="Arial" w:cs="Arial"/>
          <w:sz w:val="20"/>
          <w:szCs w:val="20"/>
        </w:rPr>
        <w:t>.</w:t>
      </w:r>
    </w:p>
    <w:p w14:paraId="0F0BD8AC" w14:textId="55E2F162" w:rsidR="00A04592" w:rsidRDefault="009F425C" w:rsidP="009F425C">
      <w:pPr>
        <w:numPr>
          <w:ilvl w:val="0"/>
          <w:numId w:val="1"/>
        </w:numPr>
        <w:tabs>
          <w:tab w:val="left" w:pos="707"/>
        </w:tabs>
        <w:spacing w:line="250" w:lineRule="atLeast"/>
        <w:rPr>
          <w:rFonts w:ascii="Arial" w:hAnsi="Arial" w:cs="Arial"/>
          <w:sz w:val="20"/>
          <w:szCs w:val="20"/>
        </w:rPr>
      </w:pPr>
      <w:r w:rsidRPr="009F425C">
        <w:rPr>
          <w:rFonts w:ascii="Arial" w:hAnsi="Arial" w:cs="Arial"/>
          <w:b/>
          <w:bCs/>
          <w:sz w:val="20"/>
          <w:szCs w:val="20"/>
        </w:rPr>
        <w:t xml:space="preserve">August-Klingler-Areal, </w:t>
      </w:r>
      <w:proofErr w:type="spellStart"/>
      <w:r w:rsidRPr="009F425C">
        <w:rPr>
          <w:rFonts w:ascii="Arial" w:hAnsi="Arial" w:cs="Arial"/>
          <w:b/>
          <w:bCs/>
          <w:sz w:val="20"/>
          <w:szCs w:val="20"/>
        </w:rPr>
        <w:t>Daxlanden</w:t>
      </w:r>
      <w:proofErr w:type="spellEnd"/>
      <w:r w:rsidRPr="009F425C">
        <w:rPr>
          <w:rFonts w:ascii="Arial" w:hAnsi="Arial" w:cs="Arial"/>
          <w:sz w:val="20"/>
          <w:szCs w:val="20"/>
        </w:rPr>
        <w:t xml:space="preserve"> (Fertigstellung Oktober 2025): 357 Wohnungen (302 Miet</w:t>
      </w:r>
      <w:r w:rsidR="00120E0E">
        <w:rPr>
          <w:rFonts w:ascii="Arial" w:hAnsi="Arial" w:cs="Arial"/>
          <w:sz w:val="20"/>
          <w:szCs w:val="20"/>
        </w:rPr>
        <w:t>wohnungen</w:t>
      </w:r>
      <w:r w:rsidRPr="009F425C">
        <w:rPr>
          <w:rFonts w:ascii="Arial" w:hAnsi="Arial" w:cs="Arial"/>
          <w:sz w:val="20"/>
          <w:szCs w:val="20"/>
        </w:rPr>
        <w:t xml:space="preserve">, davon </w:t>
      </w:r>
      <w:r w:rsidR="0099292E">
        <w:rPr>
          <w:rFonts w:ascii="Arial" w:hAnsi="Arial" w:cs="Arial"/>
          <w:sz w:val="20"/>
          <w:szCs w:val="20"/>
        </w:rPr>
        <w:t>ca. 60</w:t>
      </w:r>
      <w:r w:rsidRPr="009F425C">
        <w:rPr>
          <w:rFonts w:ascii="Arial" w:hAnsi="Arial" w:cs="Arial"/>
          <w:sz w:val="20"/>
          <w:szCs w:val="20"/>
        </w:rPr>
        <w:t xml:space="preserve"> % gefördert</w:t>
      </w:r>
      <w:r w:rsidR="00120E0E">
        <w:rPr>
          <w:rFonts w:ascii="Arial" w:hAnsi="Arial" w:cs="Arial"/>
          <w:sz w:val="20"/>
          <w:szCs w:val="20"/>
        </w:rPr>
        <w:t>,</w:t>
      </w:r>
      <w:r w:rsidRPr="009F425C">
        <w:rPr>
          <w:rFonts w:ascii="Arial" w:hAnsi="Arial" w:cs="Arial"/>
          <w:sz w:val="20"/>
          <w:szCs w:val="20"/>
        </w:rPr>
        <w:t xml:space="preserve"> 55 Eigentum</w:t>
      </w:r>
      <w:r w:rsidR="00120E0E">
        <w:rPr>
          <w:rFonts w:ascii="Arial" w:hAnsi="Arial" w:cs="Arial"/>
          <w:sz w:val="20"/>
          <w:szCs w:val="20"/>
        </w:rPr>
        <w:t>swohnungen</w:t>
      </w:r>
      <w:r w:rsidRPr="009F425C">
        <w:rPr>
          <w:rFonts w:ascii="Arial" w:hAnsi="Arial" w:cs="Arial"/>
          <w:sz w:val="20"/>
          <w:szCs w:val="20"/>
        </w:rPr>
        <w:t xml:space="preserve">). Ergänzt um Kita, Tagespflege, </w:t>
      </w:r>
      <w:r w:rsidR="00120E0E">
        <w:rPr>
          <w:rFonts w:ascii="Arial" w:hAnsi="Arial" w:cs="Arial"/>
          <w:sz w:val="20"/>
          <w:szCs w:val="20"/>
        </w:rPr>
        <w:t>Servicebüro</w:t>
      </w:r>
      <w:r w:rsidRPr="009F425C">
        <w:rPr>
          <w:rFonts w:ascii="Arial" w:hAnsi="Arial" w:cs="Arial"/>
          <w:sz w:val="20"/>
          <w:szCs w:val="20"/>
        </w:rPr>
        <w:t xml:space="preserve">, Café </w:t>
      </w:r>
      <w:proofErr w:type="spellStart"/>
      <w:r w:rsidRPr="009F425C">
        <w:rPr>
          <w:rFonts w:ascii="Arial" w:hAnsi="Arial" w:cs="Arial"/>
          <w:sz w:val="20"/>
          <w:szCs w:val="20"/>
        </w:rPr>
        <w:t>Samocca</w:t>
      </w:r>
      <w:proofErr w:type="spellEnd"/>
      <w:r w:rsidRPr="009F425C">
        <w:rPr>
          <w:rFonts w:ascii="Arial" w:hAnsi="Arial" w:cs="Arial"/>
          <w:sz w:val="20"/>
          <w:szCs w:val="20"/>
        </w:rPr>
        <w:t xml:space="preserve"> Augustine, Gemeinschaftsraum und Gästewohnung. </w:t>
      </w:r>
    </w:p>
    <w:p w14:paraId="64C3BD97" w14:textId="77777777" w:rsidR="00A04592" w:rsidRDefault="00A04592" w:rsidP="00A04592">
      <w:pPr>
        <w:spacing w:line="250" w:lineRule="atLeast"/>
        <w:rPr>
          <w:rFonts w:ascii="Arial" w:hAnsi="Arial" w:cs="Arial"/>
          <w:b/>
          <w:bCs/>
          <w:sz w:val="20"/>
          <w:szCs w:val="20"/>
        </w:rPr>
      </w:pPr>
    </w:p>
    <w:p w14:paraId="48C58DF7" w14:textId="41077054" w:rsidR="001241AA" w:rsidRDefault="00A04592" w:rsidP="00A04592">
      <w:pPr>
        <w:spacing w:line="250" w:lineRule="atLeast"/>
        <w:rPr>
          <w:rFonts w:ascii="Arial" w:hAnsi="Arial" w:cs="Arial"/>
          <w:sz w:val="20"/>
          <w:szCs w:val="20"/>
        </w:rPr>
      </w:pPr>
      <w:r w:rsidRPr="009F425C">
        <w:rPr>
          <w:rFonts w:ascii="Arial" w:hAnsi="Arial" w:cs="Arial"/>
          <w:sz w:val="20"/>
          <w:szCs w:val="20"/>
        </w:rPr>
        <w:t>Das Marktumfeld blieb</w:t>
      </w:r>
      <w:r>
        <w:rPr>
          <w:rFonts w:ascii="Arial" w:hAnsi="Arial" w:cs="Arial"/>
          <w:sz w:val="20"/>
          <w:szCs w:val="20"/>
        </w:rPr>
        <w:t xml:space="preserve"> dabei</w:t>
      </w:r>
      <w:r w:rsidRPr="009F425C">
        <w:rPr>
          <w:rFonts w:ascii="Arial" w:hAnsi="Arial" w:cs="Arial"/>
          <w:sz w:val="20"/>
          <w:szCs w:val="20"/>
        </w:rPr>
        <w:t xml:space="preserve"> fordernd: hohes Zinsniveau</w:t>
      </w:r>
      <w:r w:rsidR="00E32A6A">
        <w:rPr>
          <w:rFonts w:ascii="Arial" w:hAnsi="Arial" w:cs="Arial"/>
          <w:sz w:val="20"/>
          <w:szCs w:val="20"/>
        </w:rPr>
        <w:t xml:space="preserve"> bei volatiler Förderlandschaft</w:t>
      </w:r>
      <w:r w:rsidRPr="009F425C">
        <w:rPr>
          <w:rFonts w:ascii="Arial" w:hAnsi="Arial" w:cs="Arial"/>
          <w:sz w:val="20"/>
          <w:szCs w:val="20"/>
        </w:rPr>
        <w:t>, gestiegene Baukosten, geopolitische Unsicherheit sowie Lieferanten- und Leistungsrisiken durch das hohe Bauvolumen.</w:t>
      </w:r>
      <w:r w:rsidR="007366B8">
        <w:rPr>
          <w:rFonts w:ascii="Arial" w:hAnsi="Arial" w:cs="Arial"/>
          <w:sz w:val="20"/>
          <w:szCs w:val="20"/>
        </w:rPr>
        <w:t xml:space="preserve"> Im Ausblick bestimmen diese Rahmen</w:t>
      </w:r>
      <w:r w:rsidR="00D421E0">
        <w:rPr>
          <w:rFonts w:ascii="Arial" w:hAnsi="Arial" w:cs="Arial"/>
          <w:sz w:val="20"/>
          <w:szCs w:val="20"/>
        </w:rPr>
        <w:t>be</w:t>
      </w:r>
      <w:r w:rsidR="007366B8">
        <w:rPr>
          <w:rFonts w:ascii="Arial" w:hAnsi="Arial" w:cs="Arial"/>
          <w:sz w:val="20"/>
          <w:szCs w:val="20"/>
        </w:rPr>
        <w:t>di</w:t>
      </w:r>
      <w:r w:rsidR="00D421E0">
        <w:rPr>
          <w:rFonts w:ascii="Arial" w:hAnsi="Arial" w:cs="Arial"/>
          <w:sz w:val="20"/>
          <w:szCs w:val="20"/>
        </w:rPr>
        <w:t>n</w:t>
      </w:r>
      <w:r w:rsidR="007366B8">
        <w:rPr>
          <w:rFonts w:ascii="Arial" w:hAnsi="Arial" w:cs="Arial"/>
          <w:sz w:val="20"/>
          <w:szCs w:val="20"/>
        </w:rPr>
        <w:t>gungen insbesondere die Planung von Neubauprojekten</w:t>
      </w:r>
      <w:r w:rsidR="002166C8">
        <w:rPr>
          <w:rFonts w:ascii="Arial" w:hAnsi="Arial" w:cs="Arial"/>
          <w:sz w:val="20"/>
          <w:szCs w:val="20"/>
        </w:rPr>
        <w:t>. A</w:t>
      </w:r>
      <w:r w:rsidR="007366B8">
        <w:rPr>
          <w:rFonts w:ascii="Arial" w:hAnsi="Arial" w:cs="Arial"/>
          <w:sz w:val="20"/>
          <w:szCs w:val="20"/>
        </w:rPr>
        <w:t>ber auch Modernisierungsprojekte müssen intensiv geprüft und hinsichtlich der wirtschaftlichen Umsetzbarkeit abgewogen werden.</w:t>
      </w:r>
      <w:bookmarkStart w:id="4" w:name="soziales-quartier-und-mieten"/>
      <w:bookmarkEnd w:id="4"/>
      <w:r w:rsidR="007366B8">
        <w:rPr>
          <w:rFonts w:ascii="Arial" w:hAnsi="Arial" w:cs="Arial"/>
          <w:sz w:val="20"/>
          <w:szCs w:val="20"/>
        </w:rPr>
        <w:t xml:space="preserve"> </w:t>
      </w:r>
      <w:r w:rsidRPr="00A04592">
        <w:rPr>
          <w:rFonts w:ascii="Arial" w:hAnsi="Arial" w:cs="Arial"/>
          <w:sz w:val="20"/>
          <w:szCs w:val="20"/>
        </w:rPr>
        <w:t>Aktuell</w:t>
      </w:r>
      <w:r>
        <w:rPr>
          <w:rFonts w:ascii="Arial" w:hAnsi="Arial" w:cs="Arial"/>
          <w:sz w:val="20"/>
          <w:szCs w:val="20"/>
        </w:rPr>
        <w:t xml:space="preserve"> entstehen am Buschwiesenweg in Grünwinkel 80 Neubauwohnungen; in Oberreut errichtet die Wohnungsbaugesellschaft einen Kita-Neubau. </w:t>
      </w:r>
    </w:p>
    <w:p w14:paraId="280AED30" w14:textId="77777777" w:rsidR="001241AA" w:rsidRDefault="001241AA" w:rsidP="00A04592">
      <w:pPr>
        <w:spacing w:line="250" w:lineRule="atLeast"/>
        <w:rPr>
          <w:rFonts w:ascii="Arial" w:hAnsi="Arial" w:cs="Arial"/>
          <w:sz w:val="20"/>
          <w:szCs w:val="20"/>
        </w:rPr>
      </w:pPr>
    </w:p>
    <w:p w14:paraId="79D63326" w14:textId="78D00932" w:rsidR="00A04592" w:rsidRDefault="00D56B1C" w:rsidP="00A04592">
      <w:pPr>
        <w:spacing w:line="25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Die Rahmenbedingungen für Neubau bleiben herausfordernd, gleichzeitig steigt im Bestand der Modernisierungsbedarf und die Maßnahmen zum Klimaschutz erfordern die Dekarbonisierung des Bestandes. </w:t>
      </w:r>
      <w:r w:rsidR="00A04592">
        <w:rPr>
          <w:rFonts w:ascii="Arial" w:hAnsi="Arial" w:cs="Arial"/>
          <w:sz w:val="20"/>
          <w:szCs w:val="20"/>
        </w:rPr>
        <w:t xml:space="preserve">Der Fokus </w:t>
      </w:r>
      <w:r>
        <w:rPr>
          <w:rFonts w:ascii="Arial" w:hAnsi="Arial" w:cs="Arial"/>
          <w:sz w:val="20"/>
          <w:szCs w:val="20"/>
        </w:rPr>
        <w:t xml:space="preserve">der Volkswohnung </w:t>
      </w:r>
      <w:r w:rsidR="00A04592">
        <w:rPr>
          <w:rFonts w:ascii="Arial" w:hAnsi="Arial" w:cs="Arial"/>
          <w:sz w:val="20"/>
          <w:szCs w:val="20"/>
        </w:rPr>
        <w:t xml:space="preserve">wird sich </w:t>
      </w:r>
      <w:r>
        <w:rPr>
          <w:rFonts w:ascii="Arial" w:hAnsi="Arial" w:cs="Arial"/>
          <w:sz w:val="20"/>
          <w:szCs w:val="20"/>
        </w:rPr>
        <w:t>daher in den kommenden Jahren zunehmend auf den Bestand richten</w:t>
      </w:r>
      <w:r w:rsidR="00A04592">
        <w:rPr>
          <w:rFonts w:ascii="Arial" w:hAnsi="Arial" w:cs="Arial"/>
          <w:sz w:val="20"/>
          <w:szCs w:val="20"/>
        </w:rPr>
        <w:t xml:space="preserve">: Bis Ende 2030 ist die </w:t>
      </w:r>
      <w:r w:rsidR="00120E0E">
        <w:rPr>
          <w:rFonts w:ascii="Arial" w:hAnsi="Arial" w:cs="Arial"/>
          <w:sz w:val="20"/>
          <w:szCs w:val="20"/>
        </w:rPr>
        <w:t>Modernisierung</w:t>
      </w:r>
      <w:r w:rsidR="00A04592">
        <w:rPr>
          <w:rFonts w:ascii="Arial" w:hAnsi="Arial" w:cs="Arial"/>
          <w:sz w:val="20"/>
          <w:szCs w:val="20"/>
        </w:rPr>
        <w:t xml:space="preserve"> von rund 600 Wohnungen und</w:t>
      </w:r>
      <w:r w:rsidR="00120E0E">
        <w:rPr>
          <w:rFonts w:ascii="Arial" w:hAnsi="Arial" w:cs="Arial"/>
          <w:sz w:val="20"/>
          <w:szCs w:val="20"/>
        </w:rPr>
        <w:t xml:space="preserve"> die</w:t>
      </w:r>
      <w:r w:rsidR="00A04592">
        <w:rPr>
          <w:rFonts w:ascii="Arial" w:hAnsi="Arial" w:cs="Arial"/>
          <w:sz w:val="20"/>
          <w:szCs w:val="20"/>
        </w:rPr>
        <w:t xml:space="preserve"> </w:t>
      </w:r>
      <w:r w:rsidR="00120E0E">
        <w:rPr>
          <w:rFonts w:ascii="Arial" w:hAnsi="Arial" w:cs="Arial"/>
          <w:sz w:val="20"/>
          <w:szCs w:val="20"/>
        </w:rPr>
        <w:t>energetische</w:t>
      </w:r>
      <w:r w:rsidR="00A04592">
        <w:rPr>
          <w:rFonts w:ascii="Arial" w:hAnsi="Arial" w:cs="Arial"/>
          <w:sz w:val="20"/>
          <w:szCs w:val="20"/>
        </w:rPr>
        <w:t xml:space="preserve"> Sanierung von weiteren 900 Wohnungen geplant. </w:t>
      </w:r>
    </w:p>
    <w:p w14:paraId="61530E50" w14:textId="77777777" w:rsidR="00120E0E" w:rsidRDefault="00120E0E" w:rsidP="00A04592">
      <w:pPr>
        <w:spacing w:line="250" w:lineRule="atLeast"/>
        <w:rPr>
          <w:rFonts w:ascii="Arial" w:hAnsi="Arial" w:cs="Arial"/>
          <w:sz w:val="20"/>
          <w:szCs w:val="20"/>
        </w:rPr>
      </w:pPr>
    </w:p>
    <w:p w14:paraId="04182BCC" w14:textId="77777777" w:rsidR="009F425C" w:rsidRPr="009F425C" w:rsidRDefault="009F425C" w:rsidP="009F425C">
      <w:pPr>
        <w:spacing w:line="250" w:lineRule="atLeast"/>
        <w:rPr>
          <w:rFonts w:ascii="Arial" w:hAnsi="Arial" w:cs="Arial"/>
          <w:sz w:val="20"/>
          <w:szCs w:val="20"/>
        </w:rPr>
      </w:pPr>
      <w:r w:rsidRPr="009F425C">
        <w:rPr>
          <w:rFonts w:ascii="Arial" w:hAnsi="Arial" w:cs="Arial"/>
          <w:sz w:val="20"/>
          <w:szCs w:val="20"/>
        </w:rPr>
        <w:t>Der Geschäftsbericht 2025 mit allen Einblicken, Zahlen, Daten und Fakten ist ab sofort in digitaler Form auf der Website unter www.berichte.volkswohnung.de zu finden.</w:t>
      </w:r>
    </w:p>
    <w:p w14:paraId="6A06FCA0" w14:textId="77777777" w:rsidR="00601832" w:rsidRPr="009F425C" w:rsidRDefault="00601832" w:rsidP="00352612">
      <w:pPr>
        <w:spacing w:line="250" w:lineRule="atLeast"/>
        <w:rPr>
          <w:rFonts w:ascii="Arial" w:hAnsi="Arial" w:cs="Arial"/>
          <w:sz w:val="20"/>
          <w:szCs w:val="20"/>
        </w:rPr>
      </w:pPr>
    </w:p>
    <w:p w14:paraId="29167A31" w14:textId="77777777" w:rsidR="00601832" w:rsidRPr="009F425C" w:rsidRDefault="00601832" w:rsidP="00352612">
      <w:pPr>
        <w:spacing w:line="250" w:lineRule="atLeast"/>
        <w:rPr>
          <w:rFonts w:ascii="Arial" w:hAnsi="Arial" w:cs="Arial"/>
          <w:sz w:val="20"/>
          <w:szCs w:val="20"/>
        </w:rPr>
      </w:pPr>
    </w:p>
    <w:p w14:paraId="5E5A6B23" w14:textId="77777777" w:rsidR="00601832" w:rsidRPr="009F425C" w:rsidRDefault="000558A4" w:rsidP="00352612">
      <w:pPr>
        <w:spacing w:line="250" w:lineRule="atLeast"/>
        <w:rPr>
          <w:rFonts w:ascii="Arial" w:hAnsi="Arial" w:cs="Arial"/>
          <w:sz w:val="20"/>
          <w:szCs w:val="20"/>
        </w:rPr>
      </w:pPr>
      <w:r w:rsidRPr="009F425C">
        <w:rPr>
          <w:rFonts w:ascii="Arial" w:hAnsi="Arial" w:cs="Arial"/>
          <w:sz w:val="20"/>
          <w:szCs w:val="20"/>
        </w:rPr>
        <w:t xml:space="preserve">Pia </w:t>
      </w:r>
      <w:r w:rsidR="008A7BBE" w:rsidRPr="009F425C">
        <w:rPr>
          <w:rFonts w:ascii="Arial" w:hAnsi="Arial" w:cs="Arial"/>
          <w:sz w:val="20"/>
          <w:szCs w:val="20"/>
        </w:rPr>
        <w:t>Lux</w:t>
      </w:r>
      <w:r w:rsidRPr="009F425C">
        <w:rPr>
          <w:rFonts w:ascii="Arial" w:hAnsi="Arial" w:cs="Arial"/>
          <w:sz w:val="20"/>
          <w:szCs w:val="20"/>
        </w:rPr>
        <w:t xml:space="preserve"> </w:t>
      </w:r>
    </w:p>
    <w:p w14:paraId="4DCD068A" w14:textId="77777777" w:rsidR="000558A4" w:rsidRPr="002A241F" w:rsidRDefault="000558A4" w:rsidP="00352612">
      <w:pPr>
        <w:spacing w:line="250" w:lineRule="atLeast"/>
        <w:rPr>
          <w:rFonts w:ascii="Arial" w:hAnsi="Arial" w:cs="Arial"/>
          <w:sz w:val="20"/>
          <w:szCs w:val="20"/>
        </w:rPr>
      </w:pPr>
      <w:r w:rsidRPr="002A241F">
        <w:rPr>
          <w:rFonts w:ascii="Arial" w:hAnsi="Arial" w:cs="Arial"/>
          <w:sz w:val="20"/>
          <w:szCs w:val="20"/>
        </w:rPr>
        <w:t xml:space="preserve">Leiterin </w:t>
      </w:r>
      <w:r w:rsidR="004C086F">
        <w:rPr>
          <w:rFonts w:ascii="Arial" w:hAnsi="Arial" w:cs="Arial"/>
          <w:sz w:val="20"/>
          <w:szCs w:val="20"/>
        </w:rPr>
        <w:t>K</w:t>
      </w:r>
      <w:r w:rsidRPr="002A241F">
        <w:rPr>
          <w:rFonts w:ascii="Arial" w:hAnsi="Arial" w:cs="Arial"/>
          <w:sz w:val="20"/>
          <w:szCs w:val="20"/>
        </w:rPr>
        <w:t>ommunikation</w:t>
      </w:r>
      <w:r w:rsidR="004C086F">
        <w:rPr>
          <w:rFonts w:ascii="Arial" w:hAnsi="Arial" w:cs="Arial"/>
          <w:sz w:val="20"/>
          <w:szCs w:val="20"/>
        </w:rPr>
        <w:t xml:space="preserve"> und Unternehmensentwicklung</w:t>
      </w:r>
    </w:p>
    <w:p w14:paraId="4D80BA64" w14:textId="77777777" w:rsidR="00601832" w:rsidRPr="002A241F" w:rsidRDefault="00601832" w:rsidP="00352612">
      <w:pPr>
        <w:spacing w:line="250" w:lineRule="atLeast"/>
        <w:rPr>
          <w:rFonts w:ascii="Arial" w:hAnsi="Arial" w:cs="Arial"/>
          <w:sz w:val="20"/>
          <w:szCs w:val="20"/>
        </w:rPr>
      </w:pPr>
    </w:p>
    <w:p w14:paraId="5E7B7B7F" w14:textId="77777777" w:rsidR="000558A4" w:rsidRPr="002A241F" w:rsidRDefault="000558A4" w:rsidP="00352612">
      <w:pPr>
        <w:spacing w:line="250" w:lineRule="atLeast"/>
        <w:rPr>
          <w:rFonts w:ascii="Arial" w:hAnsi="Arial" w:cs="Arial"/>
          <w:spacing w:val="2"/>
          <w:sz w:val="20"/>
          <w:szCs w:val="20"/>
        </w:rPr>
      </w:pPr>
      <w:r w:rsidRPr="002A241F">
        <w:rPr>
          <w:rFonts w:ascii="Arial" w:hAnsi="Arial" w:cs="Arial"/>
          <w:spacing w:val="2"/>
          <w:sz w:val="20"/>
          <w:szCs w:val="20"/>
        </w:rPr>
        <w:t xml:space="preserve">Volkswohnung GmbH </w:t>
      </w:r>
    </w:p>
    <w:p w14:paraId="423DA9ED" w14:textId="77777777" w:rsidR="000558A4" w:rsidRPr="002A241F" w:rsidRDefault="000558A4" w:rsidP="00352612">
      <w:pPr>
        <w:spacing w:line="250" w:lineRule="atLeast"/>
        <w:rPr>
          <w:rFonts w:ascii="Arial" w:hAnsi="Arial" w:cs="Arial"/>
          <w:spacing w:val="2"/>
          <w:sz w:val="20"/>
          <w:szCs w:val="20"/>
        </w:rPr>
      </w:pPr>
      <w:r w:rsidRPr="002A241F">
        <w:rPr>
          <w:rFonts w:ascii="Arial" w:hAnsi="Arial" w:cs="Arial"/>
          <w:spacing w:val="2"/>
          <w:sz w:val="20"/>
          <w:szCs w:val="20"/>
        </w:rPr>
        <w:t>Ettlinger-Tor-Platz 2</w:t>
      </w:r>
    </w:p>
    <w:p w14:paraId="52ACCD6D" w14:textId="77777777" w:rsidR="000558A4" w:rsidRPr="002A241F" w:rsidRDefault="00786F15" w:rsidP="00352612">
      <w:pPr>
        <w:spacing w:line="250" w:lineRule="atLeast"/>
        <w:rPr>
          <w:rFonts w:ascii="Arial" w:hAnsi="Arial" w:cs="Arial"/>
          <w:spacing w:val="2"/>
          <w:sz w:val="20"/>
          <w:szCs w:val="20"/>
        </w:rPr>
      </w:pPr>
      <w:r w:rsidRPr="002A241F">
        <w:rPr>
          <w:rFonts w:ascii="Arial" w:hAnsi="Arial" w:cs="Arial"/>
          <w:spacing w:val="2"/>
          <w:sz w:val="20"/>
          <w:szCs w:val="20"/>
        </w:rPr>
        <w:t>76137</w:t>
      </w:r>
      <w:r w:rsidR="000558A4" w:rsidRPr="002A241F">
        <w:rPr>
          <w:rFonts w:ascii="Arial" w:hAnsi="Arial" w:cs="Arial"/>
          <w:spacing w:val="2"/>
          <w:sz w:val="20"/>
          <w:szCs w:val="20"/>
        </w:rPr>
        <w:t xml:space="preserve"> Karlsruhe</w:t>
      </w:r>
      <w:r w:rsidRPr="002A241F">
        <w:rPr>
          <w:rFonts w:ascii="Arial" w:hAnsi="Arial" w:cs="Arial"/>
          <w:spacing w:val="2"/>
          <w:sz w:val="20"/>
          <w:szCs w:val="20"/>
        </w:rPr>
        <w:t xml:space="preserve"> </w:t>
      </w:r>
    </w:p>
    <w:p w14:paraId="4A51B0C1" w14:textId="77777777" w:rsidR="000558A4" w:rsidRPr="002A241F" w:rsidRDefault="000558A4" w:rsidP="00352612">
      <w:pPr>
        <w:spacing w:line="250" w:lineRule="atLeast"/>
        <w:rPr>
          <w:rFonts w:ascii="Arial" w:hAnsi="Arial" w:cs="Arial"/>
          <w:spacing w:val="4"/>
          <w:sz w:val="20"/>
          <w:szCs w:val="20"/>
        </w:rPr>
      </w:pPr>
      <w:r w:rsidRPr="002A241F">
        <w:rPr>
          <w:rFonts w:ascii="Arial" w:hAnsi="Arial" w:cs="Arial"/>
          <w:spacing w:val="2"/>
          <w:sz w:val="20"/>
          <w:szCs w:val="20"/>
        </w:rPr>
        <w:t xml:space="preserve">T </w:t>
      </w:r>
      <w:r w:rsidRPr="002A241F">
        <w:rPr>
          <w:rFonts w:ascii="Arial" w:hAnsi="Arial" w:cs="Arial"/>
          <w:spacing w:val="4"/>
          <w:sz w:val="20"/>
          <w:szCs w:val="20"/>
        </w:rPr>
        <w:t>0721 3506-</w:t>
      </w:r>
      <w:r w:rsidR="002A241F">
        <w:rPr>
          <w:rFonts w:ascii="Arial" w:hAnsi="Arial" w:cs="Arial"/>
          <w:spacing w:val="4"/>
          <w:sz w:val="20"/>
          <w:szCs w:val="20"/>
        </w:rPr>
        <w:t>149</w:t>
      </w:r>
    </w:p>
    <w:p w14:paraId="3AF6B401" w14:textId="77777777" w:rsidR="00655CC0" w:rsidRPr="002A241F" w:rsidRDefault="005F5261" w:rsidP="00352612">
      <w:pPr>
        <w:tabs>
          <w:tab w:val="left" w:pos="900"/>
        </w:tabs>
        <w:spacing w:line="250" w:lineRule="atLeast"/>
        <w:rPr>
          <w:rFonts w:ascii="Arial" w:hAnsi="Arial" w:cs="Arial"/>
          <w:color w:val="000000" w:themeColor="text1"/>
          <w:sz w:val="20"/>
          <w:szCs w:val="20"/>
          <w:lang w:val="it-IT"/>
        </w:rPr>
      </w:pPr>
      <w:r w:rsidRPr="002A241F">
        <w:rPr>
          <w:rFonts w:ascii="Arial" w:hAnsi="Arial" w:cs="Arial"/>
          <w:sz w:val="20"/>
          <w:szCs w:val="20"/>
          <w:lang w:val="it-IT"/>
        </w:rPr>
        <w:t>pia.</w:t>
      </w:r>
      <w:r w:rsidR="008A7BBE">
        <w:rPr>
          <w:rFonts w:ascii="Arial" w:hAnsi="Arial" w:cs="Arial"/>
          <w:sz w:val="20"/>
          <w:szCs w:val="20"/>
          <w:lang w:val="it-IT"/>
        </w:rPr>
        <w:t>lux</w:t>
      </w:r>
      <w:r w:rsidRPr="002A241F">
        <w:rPr>
          <w:rFonts w:ascii="Arial" w:hAnsi="Arial" w:cs="Arial"/>
          <w:sz w:val="20"/>
          <w:szCs w:val="20"/>
          <w:lang w:val="it-IT"/>
        </w:rPr>
        <w:t>@volkswohnung.de</w:t>
      </w:r>
    </w:p>
    <w:p w14:paraId="366C44FB" w14:textId="77777777" w:rsidR="00655CC0" w:rsidRPr="002A241F" w:rsidRDefault="00655CC0" w:rsidP="00352612">
      <w:pPr>
        <w:spacing w:line="250" w:lineRule="atLeast"/>
        <w:rPr>
          <w:rFonts w:ascii="Arial" w:hAnsi="Arial" w:cs="Arial"/>
          <w:sz w:val="20"/>
          <w:szCs w:val="20"/>
        </w:rPr>
      </w:pPr>
    </w:p>
    <w:sectPr w:rsidR="00655CC0" w:rsidRPr="002A241F" w:rsidSect="00626070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161" w:right="1274" w:bottom="1154" w:left="1418" w:header="709" w:footer="5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89CD44" w14:textId="77777777" w:rsidR="0081699A" w:rsidRDefault="0081699A" w:rsidP="00947563">
      <w:r>
        <w:separator/>
      </w:r>
    </w:p>
  </w:endnote>
  <w:endnote w:type="continuationSeparator" w:id="0">
    <w:p w14:paraId="48C2EC69" w14:textId="77777777" w:rsidR="0081699A" w:rsidRDefault="0081699A" w:rsidP="009475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 Pro">
    <w:charset w:val="00"/>
    <w:family w:val="roman"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uclid Circular B">
    <w:altName w:val="Calibri"/>
    <w:panose1 w:val="020B0504000000000000"/>
    <w:charset w:val="00"/>
    <w:family w:val="swiss"/>
    <w:pitch w:val="variable"/>
    <w:sig w:usb0="A000027F" w:usb1="5000003B" w:usb2="00000020" w:usb3="00000000" w:csb0="000000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eitenzahl"/>
      </w:rPr>
      <w:id w:val="298426678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7CA073B7" w14:textId="77777777" w:rsidR="00F14494" w:rsidRDefault="00F14494" w:rsidP="00626070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32843196" w14:textId="77777777" w:rsidR="00F14494" w:rsidRDefault="00F14494" w:rsidP="00F14494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eitenzahl"/>
        <w:rFonts w:ascii="Arial" w:hAnsi="Arial" w:cs="Arial"/>
        <w:sz w:val="18"/>
        <w:szCs w:val="18"/>
      </w:rPr>
      <w:id w:val="947191359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04A99F36" w14:textId="77777777" w:rsidR="00626070" w:rsidRPr="00626070" w:rsidRDefault="00626070" w:rsidP="00683204">
        <w:pPr>
          <w:pStyle w:val="Fuzeile"/>
          <w:framePr w:wrap="none" w:vAnchor="text" w:hAnchor="margin" w:xAlign="right" w:y="1"/>
          <w:rPr>
            <w:rStyle w:val="Seitenzahl"/>
            <w:rFonts w:ascii="Arial" w:hAnsi="Arial" w:cs="Arial"/>
            <w:sz w:val="18"/>
            <w:szCs w:val="18"/>
          </w:rPr>
        </w:pPr>
        <w:r w:rsidRPr="00626070">
          <w:rPr>
            <w:rStyle w:val="Seitenzahl"/>
            <w:rFonts w:ascii="Arial" w:hAnsi="Arial" w:cs="Arial"/>
            <w:sz w:val="18"/>
            <w:szCs w:val="18"/>
          </w:rPr>
          <w:fldChar w:fldCharType="begin"/>
        </w:r>
        <w:r w:rsidRPr="00626070">
          <w:rPr>
            <w:rStyle w:val="Seitenzahl"/>
            <w:rFonts w:ascii="Arial" w:hAnsi="Arial" w:cs="Arial"/>
            <w:sz w:val="18"/>
            <w:szCs w:val="18"/>
          </w:rPr>
          <w:instrText xml:space="preserve"> PAGE </w:instrText>
        </w:r>
        <w:r w:rsidRPr="00626070">
          <w:rPr>
            <w:rStyle w:val="Seitenzahl"/>
            <w:rFonts w:ascii="Arial" w:hAnsi="Arial" w:cs="Arial"/>
            <w:sz w:val="18"/>
            <w:szCs w:val="18"/>
          </w:rPr>
          <w:fldChar w:fldCharType="separate"/>
        </w:r>
        <w:r w:rsidRPr="00626070">
          <w:rPr>
            <w:rStyle w:val="Seitenzahl"/>
            <w:rFonts w:ascii="Arial" w:hAnsi="Arial" w:cs="Arial"/>
            <w:noProof/>
            <w:sz w:val="18"/>
            <w:szCs w:val="18"/>
          </w:rPr>
          <w:t>2</w:t>
        </w:r>
        <w:r w:rsidRPr="00626070">
          <w:rPr>
            <w:rStyle w:val="Seitenzahl"/>
            <w:rFonts w:ascii="Arial" w:hAnsi="Arial" w:cs="Arial"/>
            <w:sz w:val="18"/>
            <w:szCs w:val="18"/>
          </w:rPr>
          <w:fldChar w:fldCharType="end"/>
        </w:r>
      </w:p>
    </w:sdtContent>
  </w:sdt>
  <w:p w14:paraId="7A4D9A3A" w14:textId="77777777" w:rsidR="00F800B8" w:rsidRPr="00626070" w:rsidRDefault="00F800B8" w:rsidP="00F14494">
    <w:pPr>
      <w:pStyle w:val="EinfAbs"/>
      <w:tabs>
        <w:tab w:val="left" w:pos="170"/>
        <w:tab w:val="left" w:pos="312"/>
        <w:tab w:val="left" w:pos="493"/>
      </w:tabs>
      <w:ind w:right="360"/>
      <w:rPr>
        <w:rFonts w:ascii="Arial" w:hAnsi="Arial" w:cs="Arial"/>
        <w:spacing w:val="3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94211" w14:textId="77777777" w:rsidR="00626070" w:rsidRDefault="00626070" w:rsidP="00626070">
    <w:pPr>
      <w:pStyle w:val="Fuzeil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EECDF0" w14:textId="77777777" w:rsidR="0081699A" w:rsidRDefault="0081699A" w:rsidP="00947563">
      <w:r>
        <w:separator/>
      </w:r>
    </w:p>
  </w:footnote>
  <w:footnote w:type="continuationSeparator" w:id="0">
    <w:p w14:paraId="171198FA" w14:textId="77777777" w:rsidR="0081699A" w:rsidRDefault="0081699A" w:rsidP="009475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1FC4F6" w14:textId="77777777" w:rsidR="00947563" w:rsidRPr="00655CC0" w:rsidRDefault="00311488">
    <w:pPr>
      <w:pStyle w:val="Kopfzeile"/>
      <w:rPr>
        <w:rFonts w:ascii="Euclid Circular B" w:hAnsi="Euclid Circular B"/>
        <w:sz w:val="12"/>
        <w:szCs w:val="12"/>
      </w:rPr>
    </w:pPr>
    <w:r>
      <w:rPr>
        <w:noProof/>
      </w:rPr>
      <w:drawing>
        <wp:anchor distT="0" distB="0" distL="114300" distR="114300" simplePos="0" relativeHeight="251658240" behindDoc="0" locked="1" layoutInCell="1" allowOverlap="1" wp14:anchorId="3511AAEB" wp14:editId="01D6CCEC">
          <wp:simplePos x="0" y="0"/>
          <wp:positionH relativeFrom="leftMargin">
            <wp:posOffset>5140960</wp:posOffset>
          </wp:positionH>
          <wp:positionV relativeFrom="topMargin">
            <wp:posOffset>481965</wp:posOffset>
          </wp:positionV>
          <wp:extent cx="2084070" cy="305435"/>
          <wp:effectExtent l="0" t="0" r="0" b="0"/>
          <wp:wrapNone/>
          <wp:docPr id="29" name="Grafik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4070" cy="3054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F4DCA" w:rsidRPr="00EF4DCA">
      <w:rPr>
        <w:rFonts w:ascii="Euclid Circular B" w:hAnsi="Euclid Circular B"/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85888" behindDoc="0" locked="0" layoutInCell="1" allowOverlap="1" wp14:anchorId="28801B27" wp14:editId="559E8175">
              <wp:simplePos x="0" y="0"/>
              <wp:positionH relativeFrom="leftMargin">
                <wp:posOffset>288290</wp:posOffset>
              </wp:positionH>
              <wp:positionV relativeFrom="topMargin">
                <wp:posOffset>5364480</wp:posOffset>
              </wp:positionV>
              <wp:extent cx="21600" cy="21600"/>
              <wp:effectExtent l="0" t="0" r="16510" b="16510"/>
              <wp:wrapNone/>
              <wp:docPr id="24" name="Oval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600" cy="21600"/>
                      </a:xfrm>
                      <a:prstGeom prst="ellipse">
                        <a:avLst/>
                      </a:prstGeom>
                      <a:solidFill>
                        <a:srgbClr val="4FB8A6"/>
                      </a:solidFill>
                      <a:ln>
                        <a:solidFill>
                          <a:srgbClr val="4FB8A6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7D4CFFA2" id="Oval 24" o:spid="_x0000_s1026" style="position:absolute;margin-left:22.7pt;margin-top:422.4pt;width:1.7pt;height:1.7pt;z-index:25168588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op-margin-area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" fillcolor="#4fb8a6" strokecolor="#4fb8a6" strokeweight="1pt">
              <v:stroke joinstyle="miter"/>
              <w10:wrap anchorx="margin" anchory="margin"/>
            </v:oval>
          </w:pict>
        </mc:Fallback>
      </mc:AlternateContent>
    </w:r>
    <w:r w:rsidR="00EF4DCA" w:rsidRPr="00EF4DCA">
      <w:rPr>
        <w:rFonts w:ascii="Euclid Circular B" w:hAnsi="Euclid Circular B"/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84864" behindDoc="0" locked="0" layoutInCell="1" allowOverlap="1" wp14:anchorId="3CD951A0" wp14:editId="781D4515">
              <wp:simplePos x="0" y="0"/>
              <wp:positionH relativeFrom="leftMargin">
                <wp:posOffset>288290</wp:posOffset>
              </wp:positionH>
              <wp:positionV relativeFrom="topMargin">
                <wp:posOffset>3816350</wp:posOffset>
              </wp:positionV>
              <wp:extent cx="21600" cy="21600"/>
              <wp:effectExtent l="0" t="0" r="16510" b="16510"/>
              <wp:wrapNone/>
              <wp:docPr id="19" name="Oval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600" cy="21600"/>
                      </a:xfrm>
                      <a:prstGeom prst="ellipse">
                        <a:avLst/>
                      </a:prstGeom>
                      <a:solidFill>
                        <a:srgbClr val="4FB8A6"/>
                      </a:solidFill>
                      <a:ln>
                        <a:solidFill>
                          <a:srgbClr val="4FB8A6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17BBAFDB" id="Oval 19" o:spid="_x0000_s1026" style="position:absolute;margin-left:22.7pt;margin-top:300.5pt;width:1.7pt;height:1.7pt;z-index:25168486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op-margin-area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" fillcolor="#4fb8a6" strokecolor="#4fb8a6" strokeweight="1pt">
              <v:stroke joinstyle="miter"/>
              <w10:wrap anchorx="margin" anchory="margin"/>
            </v:oval>
          </w:pict>
        </mc:Fallback>
      </mc:AlternateContent>
    </w:r>
    <w:r w:rsidR="002B0FB2">
      <w:rPr>
        <w:rFonts w:ascii="Euclid Circular B" w:hAnsi="Euclid Circular B"/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15F02E4B" wp14:editId="3A2CA9DF">
              <wp:simplePos x="0" y="0"/>
              <wp:positionH relativeFrom="column">
                <wp:posOffset>1462405</wp:posOffset>
              </wp:positionH>
              <wp:positionV relativeFrom="paragraph">
                <wp:posOffset>57785</wp:posOffset>
              </wp:positionV>
              <wp:extent cx="3175" cy="3175"/>
              <wp:effectExtent l="0" t="0" r="22225" b="22225"/>
              <wp:wrapNone/>
              <wp:docPr id="22" name="Oval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175" cy="3175"/>
                      </a:xfrm>
                      <a:prstGeom prst="ellipse">
                        <a:avLst/>
                      </a:prstGeom>
                      <a:solidFill>
                        <a:schemeClr val="tx1"/>
                      </a:solidFill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4F0CC171" id="Oval 22" o:spid="_x0000_s1026" style="position:absolute;margin-left:115.15pt;margin-top:4.55pt;width:.25pt;height: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" fillcolor="black [3213]" strokecolor="black [3213]" strokeweight="1pt">
              <v:stroke joinstyle="miter"/>
            </v:oval>
          </w:pict>
        </mc:Fallback>
      </mc:AlternateContent>
    </w:r>
    <w:r w:rsidR="00601CD7">
      <w:rPr>
        <w:rFonts w:ascii="Euclid Circular B" w:hAnsi="Euclid Circular B"/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5E7D9372" wp14:editId="128E688A">
              <wp:simplePos x="0" y="0"/>
              <wp:positionH relativeFrom="column">
                <wp:posOffset>819150</wp:posOffset>
              </wp:positionH>
              <wp:positionV relativeFrom="paragraph">
                <wp:posOffset>57785</wp:posOffset>
              </wp:positionV>
              <wp:extent cx="3175" cy="3175"/>
              <wp:effectExtent l="0" t="0" r="22225" b="22225"/>
              <wp:wrapNone/>
              <wp:docPr id="23" name="Oval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175" cy="3175"/>
                      </a:xfrm>
                      <a:prstGeom prst="ellipse">
                        <a:avLst/>
                      </a:prstGeom>
                      <a:solidFill>
                        <a:schemeClr val="tx1"/>
                      </a:solidFill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2D4B4091" id="Oval 23" o:spid="_x0000_s1026" style="position:absolute;margin-left:64.5pt;margin-top:4.55pt;width:.25pt;height: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" fillcolor="black [3213]" strokecolor="black [3213]" strokeweight="1pt">
              <v:stroke joinstyle="miter"/>
            </v:oval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17D801" w14:textId="77777777" w:rsidR="00EF4DCA" w:rsidRDefault="00EF4DCA">
    <w:pPr>
      <w:pStyle w:val="Kopfzeile"/>
    </w:pPr>
    <w:r w:rsidRPr="00EF4DCA">
      <w:rPr>
        <w:noProof/>
      </w:rPr>
      <w:drawing>
        <wp:anchor distT="0" distB="0" distL="114300" distR="114300" simplePos="0" relativeHeight="251675648" behindDoc="0" locked="1" layoutInCell="1" allowOverlap="1" wp14:anchorId="7C4D2DBA" wp14:editId="37E0303B">
          <wp:simplePos x="0" y="0"/>
          <wp:positionH relativeFrom="leftMargin">
            <wp:posOffset>5111750</wp:posOffset>
          </wp:positionH>
          <wp:positionV relativeFrom="topMargin">
            <wp:posOffset>502285</wp:posOffset>
          </wp:positionV>
          <wp:extent cx="2084070" cy="305435"/>
          <wp:effectExtent l="0" t="0" r="0" b="0"/>
          <wp:wrapNone/>
          <wp:docPr id="30" name="Grafik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4070" cy="3054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DE2F40"/>
    <w:multiLevelType w:val="multilevel"/>
    <w:tmpl w:val="EE1684C6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" w15:restartNumberingAfterBreak="0">
    <w:nsid w:val="4D2A7B4B"/>
    <w:multiLevelType w:val="hybridMultilevel"/>
    <w:tmpl w:val="9C04C0A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0603166">
    <w:abstractNumId w:val="0"/>
  </w:num>
  <w:num w:numId="2" w16cid:durableId="14555611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25C"/>
    <w:rsid w:val="00016D25"/>
    <w:rsid w:val="000309BA"/>
    <w:rsid w:val="00034A48"/>
    <w:rsid w:val="00037A8B"/>
    <w:rsid w:val="000558A4"/>
    <w:rsid w:val="000776BC"/>
    <w:rsid w:val="0009671B"/>
    <w:rsid w:val="000A203B"/>
    <w:rsid w:val="000B25CD"/>
    <w:rsid w:val="000B2B91"/>
    <w:rsid w:val="000F1CD9"/>
    <w:rsid w:val="001142F7"/>
    <w:rsid w:val="00120E0E"/>
    <w:rsid w:val="001237F9"/>
    <w:rsid w:val="001241AA"/>
    <w:rsid w:val="001436FE"/>
    <w:rsid w:val="00147075"/>
    <w:rsid w:val="0015377D"/>
    <w:rsid w:val="001552DE"/>
    <w:rsid w:val="00160DEB"/>
    <w:rsid w:val="00181BFA"/>
    <w:rsid w:val="002166C8"/>
    <w:rsid w:val="00264055"/>
    <w:rsid w:val="002A241F"/>
    <w:rsid w:val="002A64F5"/>
    <w:rsid w:val="002B0FB2"/>
    <w:rsid w:val="002C2BAE"/>
    <w:rsid w:val="002C32EE"/>
    <w:rsid w:val="00301169"/>
    <w:rsid w:val="00311488"/>
    <w:rsid w:val="00332F3E"/>
    <w:rsid w:val="00352612"/>
    <w:rsid w:val="00356231"/>
    <w:rsid w:val="003A2124"/>
    <w:rsid w:val="003E096E"/>
    <w:rsid w:val="003F568C"/>
    <w:rsid w:val="004341C8"/>
    <w:rsid w:val="00443E65"/>
    <w:rsid w:val="00470CF0"/>
    <w:rsid w:val="004A4D4B"/>
    <w:rsid w:val="004B35F0"/>
    <w:rsid w:val="004B635F"/>
    <w:rsid w:val="004C086F"/>
    <w:rsid w:val="004F79AC"/>
    <w:rsid w:val="00501D9D"/>
    <w:rsid w:val="00530324"/>
    <w:rsid w:val="0053650E"/>
    <w:rsid w:val="00570C0A"/>
    <w:rsid w:val="005A6372"/>
    <w:rsid w:val="005B1811"/>
    <w:rsid w:val="005D5E09"/>
    <w:rsid w:val="005E3C75"/>
    <w:rsid w:val="005F5261"/>
    <w:rsid w:val="00601832"/>
    <w:rsid w:val="00601CD7"/>
    <w:rsid w:val="00603339"/>
    <w:rsid w:val="00626070"/>
    <w:rsid w:val="00655CC0"/>
    <w:rsid w:val="006813D6"/>
    <w:rsid w:val="0071201A"/>
    <w:rsid w:val="007236BE"/>
    <w:rsid w:val="007366B8"/>
    <w:rsid w:val="00786F15"/>
    <w:rsid w:val="007C55E7"/>
    <w:rsid w:val="0081699A"/>
    <w:rsid w:val="008604BB"/>
    <w:rsid w:val="008A29B4"/>
    <w:rsid w:val="008A7BBE"/>
    <w:rsid w:val="0092451B"/>
    <w:rsid w:val="00942CE0"/>
    <w:rsid w:val="00947563"/>
    <w:rsid w:val="009565F4"/>
    <w:rsid w:val="0099292E"/>
    <w:rsid w:val="009B2E00"/>
    <w:rsid w:val="009C1B3C"/>
    <w:rsid w:val="009F425C"/>
    <w:rsid w:val="00A04592"/>
    <w:rsid w:val="00A13AB8"/>
    <w:rsid w:val="00A168AC"/>
    <w:rsid w:val="00A3080F"/>
    <w:rsid w:val="00A8578E"/>
    <w:rsid w:val="00AC7635"/>
    <w:rsid w:val="00B62868"/>
    <w:rsid w:val="00B83B84"/>
    <w:rsid w:val="00BC16FA"/>
    <w:rsid w:val="00BD02CC"/>
    <w:rsid w:val="00BD7572"/>
    <w:rsid w:val="00C012CB"/>
    <w:rsid w:val="00C265C4"/>
    <w:rsid w:val="00C55EB9"/>
    <w:rsid w:val="00CA24C0"/>
    <w:rsid w:val="00CB7E5F"/>
    <w:rsid w:val="00CF79C9"/>
    <w:rsid w:val="00D421E0"/>
    <w:rsid w:val="00D54C84"/>
    <w:rsid w:val="00D56B1C"/>
    <w:rsid w:val="00D67B71"/>
    <w:rsid w:val="00D75399"/>
    <w:rsid w:val="00D84770"/>
    <w:rsid w:val="00DB7CBD"/>
    <w:rsid w:val="00DB7EAE"/>
    <w:rsid w:val="00E06D34"/>
    <w:rsid w:val="00E32A6A"/>
    <w:rsid w:val="00E80780"/>
    <w:rsid w:val="00E80E20"/>
    <w:rsid w:val="00E91C30"/>
    <w:rsid w:val="00EC45D8"/>
    <w:rsid w:val="00EF1161"/>
    <w:rsid w:val="00EF4DCA"/>
    <w:rsid w:val="00EF4EA2"/>
    <w:rsid w:val="00EF7B7A"/>
    <w:rsid w:val="00F0197B"/>
    <w:rsid w:val="00F06EF2"/>
    <w:rsid w:val="00F14494"/>
    <w:rsid w:val="00F14DC0"/>
    <w:rsid w:val="00F450B8"/>
    <w:rsid w:val="00F57FA0"/>
    <w:rsid w:val="00F80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2D06AB"/>
  <w15:chartTrackingRefBased/>
  <w15:docId w15:val="{A08B77BF-F13E-4680-AC30-13003DCD9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341C8"/>
    <w:rPr>
      <w:rFonts w:ascii="Times New Roman" w:eastAsia="Times New Roman" w:hAnsi="Times New Roman" w:cs="Times New Roman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94756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947563"/>
  </w:style>
  <w:style w:type="paragraph" w:styleId="Fuzeile">
    <w:name w:val="footer"/>
    <w:basedOn w:val="Standard"/>
    <w:link w:val="FuzeileZchn"/>
    <w:uiPriority w:val="99"/>
    <w:unhideWhenUsed/>
    <w:rsid w:val="0094756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947563"/>
  </w:style>
  <w:style w:type="paragraph" w:customStyle="1" w:styleId="EinfAbs">
    <w:name w:val="[Einf. Abs.]"/>
    <w:basedOn w:val="Standard"/>
    <w:uiPriority w:val="99"/>
    <w:rsid w:val="00311488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Theme="minorHAnsi" w:hAnsi="Minion Pro" w:cs="Minion Pro"/>
      <w:color w:val="000000"/>
      <w:lang w:eastAsia="en-US"/>
    </w:rPr>
  </w:style>
  <w:style w:type="character" w:styleId="Hyperlink">
    <w:name w:val="Hyperlink"/>
    <w:basedOn w:val="Absatz-Standardschriftart"/>
    <w:uiPriority w:val="99"/>
    <w:unhideWhenUsed/>
    <w:rsid w:val="00356231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56231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356231"/>
    <w:rPr>
      <w:color w:val="954F72" w:themeColor="followedHyperlink"/>
      <w:u w:val="single"/>
    </w:rPr>
  </w:style>
  <w:style w:type="character" w:styleId="Seitenzahl">
    <w:name w:val="page number"/>
    <w:basedOn w:val="Absatz-Standardschriftart"/>
    <w:uiPriority w:val="99"/>
    <w:semiHidden/>
    <w:unhideWhenUsed/>
    <w:rsid w:val="00F14494"/>
  </w:style>
  <w:style w:type="paragraph" w:styleId="Listenabsatz">
    <w:name w:val="List Paragraph"/>
    <w:basedOn w:val="Standard"/>
    <w:uiPriority w:val="34"/>
    <w:qFormat/>
    <w:rsid w:val="00CA24C0"/>
    <w:pPr>
      <w:ind w:left="720"/>
      <w:contextualSpacing/>
    </w:pPr>
  </w:style>
  <w:style w:type="paragraph" w:styleId="berarbeitung">
    <w:name w:val="Revision"/>
    <w:hidden/>
    <w:uiPriority w:val="99"/>
    <w:semiHidden/>
    <w:rsid w:val="0071201A"/>
    <w:rPr>
      <w:rFonts w:ascii="Times New Roman" w:eastAsia="Times New Roman" w:hAnsi="Times New Roman" w:cs="Times New Roman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1241A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1241AA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1241AA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241A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241AA"/>
    <w:rPr>
      <w:rFonts w:ascii="Times New Roman" w:eastAsia="Times New Roman" w:hAnsi="Times New Roman" w:cs="Times New Roman"/>
      <w:b/>
      <w:bCs/>
      <w:sz w:val="20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10_VOWO\KU\20_OEA\20_Team\Public%20Relations\Presse%20+%20Pressemitteilungen\VOWO_Vorlage_Pressemitteilung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00265DC-D962-0C44-A164-83DBCF66F6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VOWO_Vorlage_Pressemitteilung.dotx</Template>
  <TotalTime>0</TotalTime>
  <Pages>2</Pages>
  <Words>742</Words>
  <Characters>4679</Characters>
  <Application>Microsoft Office Word</Application>
  <DocSecurity>0</DocSecurity>
  <Lines>38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Hesselschwerdt, Pia</dc:creator>
  <cp:keywords/>
  <dc:description/>
  <cp:lastModifiedBy>Lux, Pia</cp:lastModifiedBy>
  <cp:revision>8</cp:revision>
  <cp:lastPrinted>2021-06-30T13:32:00Z</cp:lastPrinted>
  <dcterms:created xsi:type="dcterms:W3CDTF">2026-07-17T08:57:00Z</dcterms:created>
  <dcterms:modified xsi:type="dcterms:W3CDTF">2026-07-22T10:44:00Z</dcterms:modified>
</cp:coreProperties>
</file>